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A6" w:rsidRPr="005C1029" w:rsidRDefault="000E0C39" w:rsidP="003745A1">
      <w:pPr>
        <w:jc w:val="right"/>
        <w:rPr>
          <w:rFonts w:ascii="ＭＳ ゴシック" w:eastAsia="ＭＳ ゴシック" w:hAnsi="ＭＳ ゴシック"/>
          <w:b/>
        </w:rPr>
      </w:pPr>
      <w:r>
        <w:rPr>
          <w:rFonts w:ascii="ＭＳ ゴシック" w:eastAsia="ＭＳ ゴシック" w:hAnsi="ＭＳ ゴシック" w:hint="eastAsia"/>
          <w:b/>
        </w:rPr>
        <w:t>第７期</w:t>
      </w:r>
      <w:r w:rsidR="00172049" w:rsidRPr="005C1029">
        <w:rPr>
          <w:rFonts w:ascii="ＭＳ ゴシック" w:eastAsia="ＭＳ ゴシック" w:hAnsi="ＭＳ ゴシック" w:hint="eastAsia"/>
          <w:b/>
        </w:rPr>
        <w:t>ひろしま高齢者プラン</w:t>
      </w:r>
      <w:r>
        <w:rPr>
          <w:rFonts w:ascii="ＭＳ ゴシック" w:eastAsia="ＭＳ ゴシック" w:hAnsi="ＭＳ ゴシック" w:hint="eastAsia"/>
          <w:b/>
        </w:rPr>
        <w:t>評価を踏まえた今後の課題と取組</w:t>
      </w:r>
      <w:r w:rsidR="00172049" w:rsidRPr="005C1029">
        <w:rPr>
          <w:rFonts w:ascii="ＭＳ ゴシック" w:eastAsia="ＭＳ ゴシック" w:hAnsi="ＭＳ ゴシック" w:hint="eastAsia"/>
          <w:b/>
        </w:rPr>
        <w:t>（老人福祉圏域単位の課題への対応）</w:t>
      </w:r>
      <w:r w:rsidR="003745A1">
        <w:rPr>
          <w:rFonts w:ascii="ＭＳ ゴシック" w:eastAsia="ＭＳ ゴシック" w:hAnsi="ＭＳ ゴシック" w:hint="eastAsia"/>
          <w:b/>
        </w:rPr>
        <w:t xml:space="preserve">　　　　　　　　　　　　　　</w:t>
      </w:r>
      <w:r w:rsidR="003745A1" w:rsidRPr="003745A1">
        <w:rPr>
          <w:rFonts w:ascii="ＭＳ ゴシック" w:eastAsia="ＭＳ ゴシック" w:hAnsi="ＭＳ ゴシック" w:hint="eastAsia"/>
          <w:sz w:val="12"/>
          <w:szCs w:val="12"/>
        </w:rPr>
        <w:t>別記様式第</w:t>
      </w:r>
      <w:r w:rsidR="003745A1">
        <w:rPr>
          <w:rFonts w:ascii="ＭＳ ゴシック" w:eastAsia="ＭＳ ゴシック" w:hAnsi="ＭＳ ゴシック" w:hint="eastAsia"/>
          <w:sz w:val="12"/>
          <w:szCs w:val="12"/>
        </w:rPr>
        <w:t>6</w:t>
      </w:r>
      <w:r w:rsidR="003745A1" w:rsidRPr="003745A1">
        <w:rPr>
          <w:rFonts w:ascii="ＭＳ ゴシック" w:eastAsia="ＭＳ ゴシック" w:hAnsi="ＭＳ ゴシック" w:hint="eastAsia"/>
          <w:sz w:val="12"/>
          <w:szCs w:val="12"/>
        </w:rPr>
        <w:t>号</w:t>
      </w:r>
    </w:p>
    <w:p w:rsidR="00172049" w:rsidRPr="00871AC7" w:rsidRDefault="00172049"/>
    <w:p w:rsidR="00172049" w:rsidRPr="00871AC7" w:rsidRDefault="009D6133" w:rsidP="00090669">
      <w:pPr>
        <w:jc w:val="right"/>
      </w:pPr>
      <w:r w:rsidRPr="00871AC7">
        <w:rPr>
          <w:rFonts w:hint="eastAsia"/>
        </w:rPr>
        <w:t>福山・府中老人福祉圏域</w:t>
      </w:r>
    </w:p>
    <w:tbl>
      <w:tblPr>
        <w:tblStyle w:val="a3"/>
        <w:tblW w:w="0" w:type="auto"/>
        <w:tblLook w:val="04A0" w:firstRow="1" w:lastRow="0" w:firstColumn="1" w:lastColumn="0" w:noHBand="0" w:noVBand="1"/>
      </w:tblPr>
      <w:tblGrid>
        <w:gridCol w:w="1668"/>
        <w:gridCol w:w="1701"/>
        <w:gridCol w:w="4078"/>
        <w:gridCol w:w="4078"/>
        <w:gridCol w:w="4079"/>
      </w:tblGrid>
      <w:tr w:rsidR="000E0C39" w:rsidRPr="00871AC7" w:rsidTr="000E0C39">
        <w:trPr>
          <w:trHeight w:val="431"/>
        </w:trPr>
        <w:tc>
          <w:tcPr>
            <w:tcW w:w="3369" w:type="dxa"/>
            <w:gridSpan w:val="2"/>
            <w:vAlign w:val="center"/>
          </w:tcPr>
          <w:p w:rsidR="000E0C39" w:rsidRPr="00871AC7" w:rsidRDefault="000E0C39" w:rsidP="000E0C39">
            <w:pPr>
              <w:jc w:val="center"/>
            </w:pPr>
            <w:r>
              <w:rPr>
                <w:rFonts w:hint="eastAsia"/>
              </w:rPr>
              <w:t>第７期での課題</w:t>
            </w:r>
          </w:p>
        </w:tc>
        <w:tc>
          <w:tcPr>
            <w:tcW w:w="4078" w:type="dxa"/>
            <w:vAlign w:val="center"/>
          </w:tcPr>
          <w:p w:rsidR="000E0C39" w:rsidRPr="00871AC7" w:rsidRDefault="000E0C39" w:rsidP="00CC5DBF">
            <w:pPr>
              <w:jc w:val="center"/>
            </w:pPr>
            <w:r>
              <w:rPr>
                <w:rFonts w:hint="eastAsia"/>
              </w:rPr>
              <w:t>第７期（３年間）の取組と成果</w:t>
            </w:r>
          </w:p>
        </w:tc>
        <w:tc>
          <w:tcPr>
            <w:tcW w:w="4078" w:type="dxa"/>
            <w:vAlign w:val="center"/>
          </w:tcPr>
          <w:p w:rsidR="000E0C39" w:rsidRPr="00871AC7" w:rsidRDefault="000E0C39" w:rsidP="007F2D94">
            <w:pPr>
              <w:jc w:val="center"/>
            </w:pPr>
            <w:r>
              <w:rPr>
                <w:rFonts w:hint="eastAsia"/>
              </w:rPr>
              <w:t>第８期に引き継ぐ課題</w:t>
            </w:r>
          </w:p>
        </w:tc>
        <w:tc>
          <w:tcPr>
            <w:tcW w:w="4079" w:type="dxa"/>
            <w:vAlign w:val="center"/>
          </w:tcPr>
          <w:p w:rsidR="000E0C39" w:rsidRPr="00871AC7" w:rsidRDefault="000E0C39" w:rsidP="00CC5DBF">
            <w:pPr>
              <w:jc w:val="center"/>
            </w:pPr>
            <w:r>
              <w:rPr>
                <w:rFonts w:hint="eastAsia"/>
              </w:rPr>
              <w:t>今後の取組</w:t>
            </w:r>
          </w:p>
        </w:tc>
      </w:tr>
      <w:tr w:rsidR="007F2D94" w:rsidRPr="00871AC7" w:rsidTr="000E0C39">
        <w:tblPrEx>
          <w:tblCellMar>
            <w:left w:w="99" w:type="dxa"/>
            <w:right w:w="99" w:type="dxa"/>
          </w:tblCellMar>
          <w:tblLook w:val="0000" w:firstRow="0" w:lastRow="0" w:firstColumn="0" w:lastColumn="0" w:noHBand="0" w:noVBand="0"/>
        </w:tblPrEx>
        <w:trPr>
          <w:trHeight w:val="8606"/>
        </w:trPr>
        <w:tc>
          <w:tcPr>
            <w:tcW w:w="1668" w:type="dxa"/>
            <w:tcBorders>
              <w:right w:val="dotted" w:sz="4" w:space="0" w:color="auto"/>
            </w:tcBorders>
            <w:vAlign w:val="center"/>
          </w:tcPr>
          <w:p w:rsidR="007F2D94" w:rsidRPr="00871AC7" w:rsidRDefault="007F2D94" w:rsidP="00F05FDE">
            <w:pPr>
              <w:pStyle w:val="aa"/>
              <w:numPr>
                <w:ilvl w:val="0"/>
                <w:numId w:val="1"/>
              </w:numPr>
              <w:ind w:leftChars="0"/>
            </w:pPr>
            <w:r w:rsidRPr="00871AC7">
              <w:rPr>
                <w:rFonts w:hint="eastAsia"/>
              </w:rPr>
              <w:t>地域包括ケアシステムの強化・推進</w:t>
            </w:r>
          </w:p>
        </w:tc>
        <w:tc>
          <w:tcPr>
            <w:tcW w:w="1701" w:type="dxa"/>
            <w:tcBorders>
              <w:left w:val="dotted" w:sz="4" w:space="0" w:color="auto"/>
            </w:tcBorders>
            <w:vAlign w:val="center"/>
          </w:tcPr>
          <w:p w:rsidR="007F2D94" w:rsidRPr="00871AC7" w:rsidRDefault="007F2D94" w:rsidP="00A96EDB">
            <w:pPr>
              <w:ind w:firstLineChars="100" w:firstLine="192"/>
            </w:pPr>
            <w:r w:rsidRPr="00871AC7">
              <w:rPr>
                <w:rFonts w:hint="eastAsia"/>
              </w:rPr>
              <w:t>市町は高齢者の自立支援・重症化予防を推進するため，介護予防や生活支援サービスの充実，住民主体の通いの場の整備等に取り組みます。</w:t>
            </w:r>
          </w:p>
        </w:tc>
        <w:tc>
          <w:tcPr>
            <w:tcW w:w="4078" w:type="dxa"/>
          </w:tcPr>
          <w:p w:rsidR="007F2D94" w:rsidRPr="00407EC0" w:rsidRDefault="007F2D94" w:rsidP="00CC5DBF">
            <w:pPr>
              <w:rPr>
                <w:color w:val="FF0000"/>
              </w:rPr>
            </w:pPr>
          </w:p>
        </w:tc>
        <w:tc>
          <w:tcPr>
            <w:tcW w:w="4078" w:type="dxa"/>
          </w:tcPr>
          <w:p w:rsidR="007F2D94" w:rsidRPr="00407EC0" w:rsidRDefault="007F2D94" w:rsidP="00CC5DBF">
            <w:pPr>
              <w:rPr>
                <w:color w:val="FF0000"/>
              </w:rPr>
            </w:pPr>
          </w:p>
        </w:tc>
        <w:tc>
          <w:tcPr>
            <w:tcW w:w="4079" w:type="dxa"/>
          </w:tcPr>
          <w:p w:rsidR="007F2D94" w:rsidRPr="00407EC0" w:rsidRDefault="007F2D94" w:rsidP="00010D86">
            <w:pPr>
              <w:rPr>
                <w:color w:val="FF0000"/>
              </w:rPr>
            </w:pPr>
            <w:bookmarkStart w:id="0" w:name="_GoBack"/>
            <w:bookmarkEnd w:id="0"/>
          </w:p>
        </w:tc>
      </w:tr>
    </w:tbl>
    <w:p w:rsidR="00CC5DBF" w:rsidRPr="00871AC7" w:rsidRDefault="00CC5DBF" w:rsidP="007E19F9"/>
    <w:tbl>
      <w:tblPr>
        <w:tblStyle w:val="a3"/>
        <w:tblW w:w="0" w:type="auto"/>
        <w:tblLook w:val="04A0" w:firstRow="1" w:lastRow="0" w:firstColumn="1" w:lastColumn="0" w:noHBand="0" w:noVBand="1"/>
      </w:tblPr>
      <w:tblGrid>
        <w:gridCol w:w="1668"/>
        <w:gridCol w:w="1701"/>
        <w:gridCol w:w="4078"/>
        <w:gridCol w:w="4078"/>
        <w:gridCol w:w="4079"/>
      </w:tblGrid>
      <w:tr w:rsidR="000E0C39" w:rsidRPr="00871AC7" w:rsidTr="00B23CDA">
        <w:trPr>
          <w:trHeight w:val="431"/>
        </w:trPr>
        <w:tc>
          <w:tcPr>
            <w:tcW w:w="3369" w:type="dxa"/>
            <w:gridSpan w:val="2"/>
            <w:vAlign w:val="center"/>
          </w:tcPr>
          <w:p w:rsidR="000E0C39" w:rsidRPr="00871AC7" w:rsidRDefault="000E0C39" w:rsidP="000E0C39">
            <w:pPr>
              <w:jc w:val="center"/>
            </w:pPr>
            <w:r w:rsidRPr="000E0C39">
              <w:rPr>
                <w:rFonts w:hint="eastAsia"/>
              </w:rPr>
              <w:lastRenderedPageBreak/>
              <w:t>第７期での課題</w:t>
            </w:r>
          </w:p>
        </w:tc>
        <w:tc>
          <w:tcPr>
            <w:tcW w:w="4078" w:type="dxa"/>
            <w:vAlign w:val="center"/>
          </w:tcPr>
          <w:p w:rsidR="000E0C39" w:rsidRPr="00871AC7" w:rsidRDefault="000E0C39" w:rsidP="007F2D94">
            <w:pPr>
              <w:jc w:val="center"/>
            </w:pPr>
            <w:r>
              <w:rPr>
                <w:rFonts w:hint="eastAsia"/>
              </w:rPr>
              <w:t>第７期（３年間）の取組と成果</w:t>
            </w:r>
          </w:p>
        </w:tc>
        <w:tc>
          <w:tcPr>
            <w:tcW w:w="4078" w:type="dxa"/>
            <w:vAlign w:val="center"/>
          </w:tcPr>
          <w:p w:rsidR="000E0C39" w:rsidRPr="00871AC7" w:rsidRDefault="000E0C39" w:rsidP="007F2D94">
            <w:pPr>
              <w:jc w:val="center"/>
            </w:pPr>
            <w:r>
              <w:rPr>
                <w:rFonts w:hint="eastAsia"/>
              </w:rPr>
              <w:t>第８期に引き継ぐ課題</w:t>
            </w:r>
          </w:p>
        </w:tc>
        <w:tc>
          <w:tcPr>
            <w:tcW w:w="4079" w:type="dxa"/>
            <w:vAlign w:val="center"/>
          </w:tcPr>
          <w:p w:rsidR="000E0C39" w:rsidRPr="00871AC7" w:rsidRDefault="000E0C39" w:rsidP="007F2D94">
            <w:pPr>
              <w:jc w:val="center"/>
            </w:pPr>
            <w:r>
              <w:rPr>
                <w:rFonts w:hint="eastAsia"/>
              </w:rPr>
              <w:t>今後の取組</w:t>
            </w:r>
          </w:p>
        </w:tc>
      </w:tr>
      <w:tr w:rsidR="007F2D94" w:rsidRPr="00871AC7" w:rsidTr="00B23CDA">
        <w:tblPrEx>
          <w:tblCellMar>
            <w:left w:w="99" w:type="dxa"/>
            <w:right w:w="99" w:type="dxa"/>
          </w:tblCellMar>
          <w:tblLook w:val="0000" w:firstRow="0" w:lastRow="0" w:firstColumn="0" w:lastColumn="0" w:noHBand="0" w:noVBand="0"/>
        </w:tblPrEx>
        <w:trPr>
          <w:trHeight w:val="9473"/>
        </w:trPr>
        <w:tc>
          <w:tcPr>
            <w:tcW w:w="1668" w:type="dxa"/>
            <w:tcBorders>
              <w:right w:val="dotted" w:sz="4" w:space="0" w:color="auto"/>
            </w:tcBorders>
            <w:vAlign w:val="center"/>
          </w:tcPr>
          <w:p w:rsidR="007F2D94" w:rsidRPr="00871AC7" w:rsidRDefault="007F2D94" w:rsidP="00F05FDE">
            <w:pPr>
              <w:pStyle w:val="aa"/>
              <w:numPr>
                <w:ilvl w:val="0"/>
                <w:numId w:val="2"/>
              </w:numPr>
              <w:ind w:leftChars="0"/>
            </w:pPr>
            <w:r w:rsidRPr="00871AC7">
              <w:rPr>
                <w:rFonts w:hint="eastAsia"/>
              </w:rPr>
              <w:t>地域包括ケアシステムの強化・推進</w:t>
            </w:r>
          </w:p>
        </w:tc>
        <w:tc>
          <w:tcPr>
            <w:tcW w:w="1701" w:type="dxa"/>
            <w:tcBorders>
              <w:left w:val="dotted" w:sz="4" w:space="0" w:color="auto"/>
            </w:tcBorders>
            <w:vAlign w:val="center"/>
          </w:tcPr>
          <w:p w:rsidR="007F2D94" w:rsidRPr="00871AC7" w:rsidRDefault="007F2D94" w:rsidP="007E19F9">
            <w:pPr>
              <w:ind w:firstLineChars="100" w:firstLine="192"/>
            </w:pPr>
            <w:r w:rsidRPr="00871AC7">
              <w:rPr>
                <w:rFonts w:hint="eastAsia"/>
              </w:rPr>
              <w:t>市町は備後圏域連携協議会が運営する備後圏域地域包括ケア資源マップ等により，住民への在宅医療・介護に関する情報提供を積極的に行います。また，在宅療養患者のニーズに対応した医療や介護が包括的に提供されるよう，ＩＣＴ等を活用した在宅医療・介護ネットワークの整備に取り組みます。</w:t>
            </w:r>
          </w:p>
        </w:tc>
        <w:tc>
          <w:tcPr>
            <w:tcW w:w="4078" w:type="dxa"/>
          </w:tcPr>
          <w:p w:rsidR="007F2D94" w:rsidRPr="00A5431A" w:rsidRDefault="007F2D94" w:rsidP="000E01DE"/>
        </w:tc>
        <w:tc>
          <w:tcPr>
            <w:tcW w:w="4078" w:type="dxa"/>
          </w:tcPr>
          <w:p w:rsidR="007F2D94" w:rsidRPr="00A5431A" w:rsidRDefault="007F2D94" w:rsidP="000E01DE"/>
        </w:tc>
        <w:tc>
          <w:tcPr>
            <w:tcW w:w="4079" w:type="dxa"/>
          </w:tcPr>
          <w:p w:rsidR="007F2D94" w:rsidRPr="00A5431A" w:rsidRDefault="007F2D94" w:rsidP="000E01DE"/>
        </w:tc>
      </w:tr>
    </w:tbl>
    <w:p w:rsidR="007E19F9" w:rsidRDefault="007E19F9" w:rsidP="007E19F9">
      <w:pPr>
        <w:rPr>
          <w:rFonts w:hint="eastAsia"/>
        </w:rPr>
      </w:pPr>
    </w:p>
    <w:tbl>
      <w:tblPr>
        <w:tblStyle w:val="a3"/>
        <w:tblW w:w="0" w:type="auto"/>
        <w:tblLook w:val="04A0" w:firstRow="1" w:lastRow="0" w:firstColumn="1" w:lastColumn="0" w:noHBand="0" w:noVBand="1"/>
      </w:tblPr>
      <w:tblGrid>
        <w:gridCol w:w="1668"/>
        <w:gridCol w:w="1701"/>
        <w:gridCol w:w="4078"/>
        <w:gridCol w:w="4078"/>
        <w:gridCol w:w="4079"/>
      </w:tblGrid>
      <w:tr w:rsidR="00B23CDA" w:rsidRPr="00871AC7" w:rsidTr="00B23CDA">
        <w:trPr>
          <w:trHeight w:val="431"/>
        </w:trPr>
        <w:tc>
          <w:tcPr>
            <w:tcW w:w="3369" w:type="dxa"/>
            <w:gridSpan w:val="2"/>
            <w:vAlign w:val="center"/>
          </w:tcPr>
          <w:p w:rsidR="00B23CDA" w:rsidRPr="00871AC7" w:rsidRDefault="00B23CDA" w:rsidP="00B23CDA">
            <w:pPr>
              <w:jc w:val="center"/>
            </w:pPr>
            <w:r w:rsidRPr="000E0C39">
              <w:rPr>
                <w:rFonts w:hint="eastAsia"/>
              </w:rPr>
              <w:lastRenderedPageBreak/>
              <w:t>第７期での課題</w:t>
            </w:r>
          </w:p>
        </w:tc>
        <w:tc>
          <w:tcPr>
            <w:tcW w:w="4078" w:type="dxa"/>
            <w:vAlign w:val="center"/>
          </w:tcPr>
          <w:p w:rsidR="00B23CDA" w:rsidRPr="00871AC7" w:rsidRDefault="00B23CDA" w:rsidP="00B23CDA">
            <w:pPr>
              <w:jc w:val="center"/>
            </w:pPr>
            <w:r>
              <w:rPr>
                <w:rFonts w:hint="eastAsia"/>
              </w:rPr>
              <w:t>第７期（３年間）の取組と成果</w:t>
            </w:r>
          </w:p>
        </w:tc>
        <w:tc>
          <w:tcPr>
            <w:tcW w:w="4078" w:type="dxa"/>
            <w:vAlign w:val="center"/>
          </w:tcPr>
          <w:p w:rsidR="00B23CDA" w:rsidRPr="00871AC7" w:rsidRDefault="00B23CDA" w:rsidP="00B23CDA">
            <w:pPr>
              <w:jc w:val="center"/>
            </w:pPr>
            <w:r>
              <w:rPr>
                <w:rFonts w:hint="eastAsia"/>
              </w:rPr>
              <w:t>第８期に引き継ぐ課題</w:t>
            </w:r>
          </w:p>
        </w:tc>
        <w:tc>
          <w:tcPr>
            <w:tcW w:w="4079" w:type="dxa"/>
            <w:vAlign w:val="center"/>
          </w:tcPr>
          <w:p w:rsidR="00B23CDA" w:rsidRPr="00871AC7" w:rsidRDefault="00B23CDA" w:rsidP="00B23CDA">
            <w:pPr>
              <w:jc w:val="center"/>
            </w:pPr>
            <w:r>
              <w:rPr>
                <w:rFonts w:hint="eastAsia"/>
              </w:rPr>
              <w:t>今後の取組</w:t>
            </w:r>
          </w:p>
        </w:tc>
      </w:tr>
      <w:tr w:rsidR="00B23CDA" w:rsidRPr="00871AC7" w:rsidTr="00B23CDA">
        <w:tblPrEx>
          <w:tblCellMar>
            <w:left w:w="99" w:type="dxa"/>
            <w:right w:w="99" w:type="dxa"/>
          </w:tblCellMar>
          <w:tblLook w:val="0000" w:firstRow="0" w:lastRow="0" w:firstColumn="0" w:lastColumn="0" w:noHBand="0" w:noVBand="0"/>
        </w:tblPrEx>
        <w:trPr>
          <w:trHeight w:val="9473"/>
        </w:trPr>
        <w:tc>
          <w:tcPr>
            <w:tcW w:w="1668" w:type="dxa"/>
            <w:tcBorders>
              <w:right w:val="dotted" w:sz="4" w:space="0" w:color="auto"/>
            </w:tcBorders>
            <w:vAlign w:val="center"/>
          </w:tcPr>
          <w:p w:rsidR="00B23CDA" w:rsidRPr="00871AC7" w:rsidRDefault="00B23CDA" w:rsidP="00B23CDA">
            <w:pPr>
              <w:pStyle w:val="aa"/>
              <w:numPr>
                <w:ilvl w:val="0"/>
                <w:numId w:val="9"/>
              </w:numPr>
              <w:ind w:leftChars="0"/>
            </w:pPr>
            <w:r w:rsidRPr="00871AC7">
              <w:rPr>
                <w:rFonts w:hint="eastAsia"/>
              </w:rPr>
              <w:t>地域包括ケアシステムの強化・推進</w:t>
            </w:r>
          </w:p>
        </w:tc>
        <w:tc>
          <w:tcPr>
            <w:tcW w:w="1701" w:type="dxa"/>
            <w:tcBorders>
              <w:left w:val="dotted" w:sz="4" w:space="0" w:color="auto"/>
            </w:tcBorders>
            <w:vAlign w:val="center"/>
          </w:tcPr>
          <w:p w:rsidR="00B23CDA" w:rsidRPr="00871AC7" w:rsidRDefault="00B23CDA" w:rsidP="00B23CDA">
            <w:pPr>
              <w:ind w:firstLineChars="100" w:firstLine="192"/>
            </w:pPr>
            <w:r w:rsidRPr="00B23CDA">
              <w:rPr>
                <w:rFonts w:hint="eastAsia"/>
              </w:rPr>
              <w:t>在宅療養患者のＱＯＬを維持し，家族の負担を軽減する環境と機会を提供するため，医師や看護師，歯科医師，薬剤師，理学療法士，介護支援専門員等の多職種連携体制の整備に取り組みます。</w:t>
            </w:r>
          </w:p>
        </w:tc>
        <w:tc>
          <w:tcPr>
            <w:tcW w:w="4078" w:type="dxa"/>
          </w:tcPr>
          <w:p w:rsidR="00B23CDA" w:rsidRPr="00A5431A" w:rsidRDefault="00B23CDA" w:rsidP="00B23CDA"/>
        </w:tc>
        <w:tc>
          <w:tcPr>
            <w:tcW w:w="4078" w:type="dxa"/>
          </w:tcPr>
          <w:p w:rsidR="00B23CDA" w:rsidRPr="00A5431A" w:rsidRDefault="00B23CDA" w:rsidP="00B23CDA"/>
        </w:tc>
        <w:tc>
          <w:tcPr>
            <w:tcW w:w="4079" w:type="dxa"/>
          </w:tcPr>
          <w:p w:rsidR="00B23CDA" w:rsidRPr="00A5431A" w:rsidRDefault="00B23CDA" w:rsidP="00B23CDA"/>
        </w:tc>
      </w:tr>
    </w:tbl>
    <w:p w:rsidR="00B23CDA" w:rsidRDefault="00B23CDA" w:rsidP="00B23CDA">
      <w:pPr>
        <w:rPr>
          <w:rFonts w:hint="eastAsia"/>
        </w:rPr>
      </w:pPr>
    </w:p>
    <w:tbl>
      <w:tblPr>
        <w:tblStyle w:val="a3"/>
        <w:tblW w:w="0" w:type="auto"/>
        <w:tblLook w:val="04A0" w:firstRow="1" w:lastRow="0" w:firstColumn="1" w:lastColumn="0" w:noHBand="0" w:noVBand="1"/>
      </w:tblPr>
      <w:tblGrid>
        <w:gridCol w:w="1668"/>
        <w:gridCol w:w="1701"/>
        <w:gridCol w:w="4078"/>
        <w:gridCol w:w="4078"/>
        <w:gridCol w:w="4079"/>
      </w:tblGrid>
      <w:tr w:rsidR="00B23CDA" w:rsidRPr="00871AC7" w:rsidTr="00B23CDA">
        <w:trPr>
          <w:trHeight w:val="431"/>
        </w:trPr>
        <w:tc>
          <w:tcPr>
            <w:tcW w:w="3369" w:type="dxa"/>
            <w:gridSpan w:val="2"/>
            <w:vAlign w:val="center"/>
          </w:tcPr>
          <w:p w:rsidR="00B23CDA" w:rsidRPr="00871AC7" w:rsidRDefault="00B23CDA" w:rsidP="00B23CDA">
            <w:pPr>
              <w:jc w:val="center"/>
            </w:pPr>
            <w:r w:rsidRPr="000E0C39">
              <w:rPr>
                <w:rFonts w:hint="eastAsia"/>
              </w:rPr>
              <w:lastRenderedPageBreak/>
              <w:t>第７期での課題</w:t>
            </w:r>
          </w:p>
        </w:tc>
        <w:tc>
          <w:tcPr>
            <w:tcW w:w="4078" w:type="dxa"/>
            <w:vAlign w:val="center"/>
          </w:tcPr>
          <w:p w:rsidR="00B23CDA" w:rsidRPr="00871AC7" w:rsidRDefault="00B23CDA" w:rsidP="00B23CDA">
            <w:pPr>
              <w:jc w:val="center"/>
            </w:pPr>
            <w:r>
              <w:rPr>
                <w:rFonts w:hint="eastAsia"/>
              </w:rPr>
              <w:t>第７期（３年間）の取組と成果</w:t>
            </w:r>
          </w:p>
        </w:tc>
        <w:tc>
          <w:tcPr>
            <w:tcW w:w="4078" w:type="dxa"/>
            <w:vAlign w:val="center"/>
          </w:tcPr>
          <w:p w:rsidR="00B23CDA" w:rsidRPr="00871AC7" w:rsidRDefault="00B23CDA" w:rsidP="00B23CDA">
            <w:pPr>
              <w:jc w:val="center"/>
            </w:pPr>
            <w:r>
              <w:rPr>
                <w:rFonts w:hint="eastAsia"/>
              </w:rPr>
              <w:t>第８期に引き継ぐ課題</w:t>
            </w:r>
          </w:p>
        </w:tc>
        <w:tc>
          <w:tcPr>
            <w:tcW w:w="4079" w:type="dxa"/>
            <w:vAlign w:val="center"/>
          </w:tcPr>
          <w:p w:rsidR="00B23CDA" w:rsidRPr="00871AC7" w:rsidRDefault="00B23CDA" w:rsidP="00B23CDA">
            <w:pPr>
              <w:jc w:val="center"/>
            </w:pPr>
            <w:r>
              <w:rPr>
                <w:rFonts w:hint="eastAsia"/>
              </w:rPr>
              <w:t>今後の取組</w:t>
            </w:r>
          </w:p>
        </w:tc>
      </w:tr>
      <w:tr w:rsidR="00B23CDA" w:rsidRPr="00871AC7" w:rsidTr="00B23CDA">
        <w:tblPrEx>
          <w:tblCellMar>
            <w:left w:w="99" w:type="dxa"/>
            <w:right w:w="99" w:type="dxa"/>
          </w:tblCellMar>
          <w:tblLook w:val="0000" w:firstRow="0" w:lastRow="0" w:firstColumn="0" w:lastColumn="0" w:noHBand="0" w:noVBand="0"/>
        </w:tblPrEx>
        <w:trPr>
          <w:trHeight w:val="9473"/>
        </w:trPr>
        <w:tc>
          <w:tcPr>
            <w:tcW w:w="1668" w:type="dxa"/>
            <w:tcBorders>
              <w:right w:val="dotted" w:sz="4" w:space="0" w:color="auto"/>
            </w:tcBorders>
            <w:vAlign w:val="center"/>
          </w:tcPr>
          <w:p w:rsidR="00B23CDA" w:rsidRPr="00871AC7" w:rsidRDefault="00B23CDA" w:rsidP="00B23CDA">
            <w:pPr>
              <w:pStyle w:val="aa"/>
              <w:numPr>
                <w:ilvl w:val="0"/>
                <w:numId w:val="10"/>
              </w:numPr>
              <w:ind w:leftChars="0"/>
            </w:pPr>
            <w:r w:rsidRPr="00871AC7">
              <w:rPr>
                <w:rFonts w:hint="eastAsia"/>
              </w:rPr>
              <w:t>地域包括ケアシステムの強化・推進</w:t>
            </w:r>
          </w:p>
        </w:tc>
        <w:tc>
          <w:tcPr>
            <w:tcW w:w="1701" w:type="dxa"/>
            <w:tcBorders>
              <w:left w:val="dotted" w:sz="4" w:space="0" w:color="auto"/>
            </w:tcBorders>
            <w:vAlign w:val="center"/>
          </w:tcPr>
          <w:p w:rsidR="00B23CDA" w:rsidRPr="00871AC7" w:rsidRDefault="00B23CDA" w:rsidP="00B23CDA">
            <w:pPr>
              <w:ind w:firstLineChars="100" w:firstLine="192"/>
            </w:pPr>
            <w:r w:rsidRPr="00B23CDA">
              <w:rPr>
                <w:rFonts w:hint="eastAsia"/>
              </w:rPr>
              <w:t>在宅緩和ケアコーディネーターを中心に，医療・介護・福祉関係者との連携体制を強化し，在宅緩和ケアシステムの整備に取り組みます。</w:t>
            </w:r>
          </w:p>
        </w:tc>
        <w:tc>
          <w:tcPr>
            <w:tcW w:w="4078" w:type="dxa"/>
          </w:tcPr>
          <w:p w:rsidR="00B23CDA" w:rsidRPr="00A5431A" w:rsidRDefault="00B23CDA" w:rsidP="00B23CDA"/>
        </w:tc>
        <w:tc>
          <w:tcPr>
            <w:tcW w:w="4078" w:type="dxa"/>
          </w:tcPr>
          <w:p w:rsidR="00B23CDA" w:rsidRPr="00A5431A" w:rsidRDefault="00B23CDA" w:rsidP="00B23CDA"/>
        </w:tc>
        <w:tc>
          <w:tcPr>
            <w:tcW w:w="4079" w:type="dxa"/>
          </w:tcPr>
          <w:p w:rsidR="00B23CDA" w:rsidRPr="00A5431A" w:rsidRDefault="00B23CDA" w:rsidP="00B23CDA"/>
        </w:tc>
      </w:tr>
    </w:tbl>
    <w:p w:rsidR="00B23CDA" w:rsidRDefault="00B23CDA" w:rsidP="00B23CDA">
      <w:pPr>
        <w:rPr>
          <w:rFonts w:hint="eastAsia"/>
        </w:rPr>
      </w:pPr>
    </w:p>
    <w:tbl>
      <w:tblPr>
        <w:tblStyle w:val="a3"/>
        <w:tblW w:w="0" w:type="auto"/>
        <w:tblLook w:val="04A0" w:firstRow="1" w:lastRow="0" w:firstColumn="1" w:lastColumn="0" w:noHBand="0" w:noVBand="1"/>
      </w:tblPr>
      <w:tblGrid>
        <w:gridCol w:w="1668"/>
        <w:gridCol w:w="1701"/>
        <w:gridCol w:w="4078"/>
        <w:gridCol w:w="4078"/>
        <w:gridCol w:w="4079"/>
      </w:tblGrid>
      <w:tr w:rsidR="00B23CDA" w:rsidRPr="00871AC7" w:rsidTr="00B23CDA">
        <w:trPr>
          <w:trHeight w:val="431"/>
        </w:trPr>
        <w:tc>
          <w:tcPr>
            <w:tcW w:w="3369" w:type="dxa"/>
            <w:gridSpan w:val="2"/>
            <w:vAlign w:val="center"/>
          </w:tcPr>
          <w:p w:rsidR="00B23CDA" w:rsidRPr="00871AC7" w:rsidRDefault="00B23CDA" w:rsidP="00B23CDA">
            <w:pPr>
              <w:jc w:val="center"/>
            </w:pPr>
            <w:r w:rsidRPr="000E0C39">
              <w:rPr>
                <w:rFonts w:hint="eastAsia"/>
              </w:rPr>
              <w:lastRenderedPageBreak/>
              <w:t>第７期での課題</w:t>
            </w:r>
          </w:p>
        </w:tc>
        <w:tc>
          <w:tcPr>
            <w:tcW w:w="4078" w:type="dxa"/>
            <w:vAlign w:val="center"/>
          </w:tcPr>
          <w:p w:rsidR="00B23CDA" w:rsidRPr="00871AC7" w:rsidRDefault="00B23CDA" w:rsidP="00B23CDA">
            <w:pPr>
              <w:jc w:val="center"/>
            </w:pPr>
            <w:r>
              <w:rPr>
                <w:rFonts w:hint="eastAsia"/>
              </w:rPr>
              <w:t>第７期（３年間）の取組と成果</w:t>
            </w:r>
          </w:p>
        </w:tc>
        <w:tc>
          <w:tcPr>
            <w:tcW w:w="4078" w:type="dxa"/>
            <w:vAlign w:val="center"/>
          </w:tcPr>
          <w:p w:rsidR="00B23CDA" w:rsidRPr="00871AC7" w:rsidRDefault="00B23CDA" w:rsidP="00B23CDA">
            <w:pPr>
              <w:jc w:val="center"/>
            </w:pPr>
            <w:r>
              <w:rPr>
                <w:rFonts w:hint="eastAsia"/>
              </w:rPr>
              <w:t>第８期に引き継ぐ課題</w:t>
            </w:r>
          </w:p>
        </w:tc>
        <w:tc>
          <w:tcPr>
            <w:tcW w:w="4079" w:type="dxa"/>
            <w:vAlign w:val="center"/>
          </w:tcPr>
          <w:p w:rsidR="00B23CDA" w:rsidRPr="00871AC7" w:rsidRDefault="00B23CDA" w:rsidP="00B23CDA">
            <w:pPr>
              <w:jc w:val="center"/>
            </w:pPr>
            <w:r>
              <w:rPr>
                <w:rFonts w:hint="eastAsia"/>
              </w:rPr>
              <w:t>今後の取組</w:t>
            </w:r>
          </w:p>
        </w:tc>
      </w:tr>
      <w:tr w:rsidR="00B23CDA" w:rsidRPr="00871AC7" w:rsidTr="00B23CDA">
        <w:tblPrEx>
          <w:tblCellMar>
            <w:left w:w="99" w:type="dxa"/>
            <w:right w:w="99" w:type="dxa"/>
          </w:tblCellMar>
          <w:tblLook w:val="0000" w:firstRow="0" w:lastRow="0" w:firstColumn="0" w:lastColumn="0" w:noHBand="0" w:noVBand="0"/>
        </w:tblPrEx>
        <w:trPr>
          <w:trHeight w:val="9473"/>
        </w:trPr>
        <w:tc>
          <w:tcPr>
            <w:tcW w:w="1668" w:type="dxa"/>
            <w:tcBorders>
              <w:right w:val="dotted" w:sz="4" w:space="0" w:color="auto"/>
            </w:tcBorders>
            <w:vAlign w:val="center"/>
          </w:tcPr>
          <w:p w:rsidR="00B23CDA" w:rsidRPr="00871AC7" w:rsidRDefault="00B23CDA" w:rsidP="00B23CDA">
            <w:pPr>
              <w:pStyle w:val="aa"/>
              <w:numPr>
                <w:ilvl w:val="0"/>
                <w:numId w:val="11"/>
              </w:numPr>
              <w:ind w:leftChars="0"/>
            </w:pPr>
            <w:r w:rsidRPr="00871AC7">
              <w:rPr>
                <w:rFonts w:hint="eastAsia"/>
              </w:rPr>
              <w:t>地域包括ケアシステムの強化・推進</w:t>
            </w:r>
          </w:p>
        </w:tc>
        <w:tc>
          <w:tcPr>
            <w:tcW w:w="1701" w:type="dxa"/>
            <w:tcBorders>
              <w:left w:val="dotted" w:sz="4" w:space="0" w:color="auto"/>
            </w:tcBorders>
            <w:vAlign w:val="center"/>
          </w:tcPr>
          <w:p w:rsidR="00B23CDA" w:rsidRPr="00871AC7" w:rsidRDefault="00B23CDA" w:rsidP="00B23CDA">
            <w:pPr>
              <w:ind w:firstLineChars="100" w:firstLine="192"/>
            </w:pPr>
            <w:r w:rsidRPr="00B23CDA">
              <w:rPr>
                <w:rFonts w:hint="eastAsia"/>
              </w:rPr>
              <w:t>在宅療養支援診療所，在宅療養支援病院等在宅医療を担う医療機関は訪問看護ステーション等と連携して，</w:t>
            </w:r>
            <w:r w:rsidRPr="00B23CDA">
              <w:rPr>
                <w:rFonts w:hint="eastAsia"/>
              </w:rPr>
              <w:t>24</w:t>
            </w:r>
            <w:r w:rsidRPr="00B23CDA">
              <w:rPr>
                <w:rFonts w:hint="eastAsia"/>
              </w:rPr>
              <w:t>時間対応が可能な医療の提供及び看取りが可能な体制の整備に取り組みます。</w:t>
            </w:r>
          </w:p>
        </w:tc>
        <w:tc>
          <w:tcPr>
            <w:tcW w:w="4078" w:type="dxa"/>
          </w:tcPr>
          <w:p w:rsidR="00B23CDA" w:rsidRPr="00A5431A" w:rsidRDefault="00B23CDA" w:rsidP="00B23CDA"/>
        </w:tc>
        <w:tc>
          <w:tcPr>
            <w:tcW w:w="4078" w:type="dxa"/>
          </w:tcPr>
          <w:p w:rsidR="00B23CDA" w:rsidRPr="00A5431A" w:rsidRDefault="00B23CDA" w:rsidP="00B23CDA"/>
        </w:tc>
        <w:tc>
          <w:tcPr>
            <w:tcW w:w="4079" w:type="dxa"/>
          </w:tcPr>
          <w:p w:rsidR="00B23CDA" w:rsidRPr="00A5431A" w:rsidRDefault="00B23CDA" w:rsidP="00B23CDA"/>
        </w:tc>
      </w:tr>
    </w:tbl>
    <w:p w:rsidR="00B23CDA" w:rsidRDefault="00B23CDA" w:rsidP="00B23CDA">
      <w:pPr>
        <w:rPr>
          <w:rFonts w:hint="eastAsia"/>
        </w:rPr>
      </w:pPr>
    </w:p>
    <w:tbl>
      <w:tblPr>
        <w:tblStyle w:val="a3"/>
        <w:tblW w:w="0" w:type="auto"/>
        <w:tblLook w:val="04A0" w:firstRow="1" w:lastRow="0" w:firstColumn="1" w:lastColumn="0" w:noHBand="0" w:noVBand="1"/>
      </w:tblPr>
      <w:tblGrid>
        <w:gridCol w:w="1668"/>
        <w:gridCol w:w="1701"/>
        <w:gridCol w:w="4078"/>
        <w:gridCol w:w="4078"/>
        <w:gridCol w:w="4079"/>
      </w:tblGrid>
      <w:tr w:rsidR="00B23CDA" w:rsidRPr="00871AC7" w:rsidTr="00B23CDA">
        <w:trPr>
          <w:trHeight w:val="431"/>
        </w:trPr>
        <w:tc>
          <w:tcPr>
            <w:tcW w:w="3369" w:type="dxa"/>
            <w:gridSpan w:val="2"/>
            <w:vAlign w:val="center"/>
          </w:tcPr>
          <w:p w:rsidR="00B23CDA" w:rsidRPr="00871AC7" w:rsidRDefault="00B23CDA" w:rsidP="00B23CDA">
            <w:pPr>
              <w:jc w:val="center"/>
            </w:pPr>
            <w:r w:rsidRPr="000E0C39">
              <w:rPr>
                <w:rFonts w:hint="eastAsia"/>
              </w:rPr>
              <w:lastRenderedPageBreak/>
              <w:t>第７期での課題</w:t>
            </w:r>
          </w:p>
        </w:tc>
        <w:tc>
          <w:tcPr>
            <w:tcW w:w="4078" w:type="dxa"/>
            <w:vAlign w:val="center"/>
          </w:tcPr>
          <w:p w:rsidR="00B23CDA" w:rsidRPr="00871AC7" w:rsidRDefault="00B23CDA" w:rsidP="00B23CDA">
            <w:pPr>
              <w:jc w:val="center"/>
            </w:pPr>
            <w:r>
              <w:rPr>
                <w:rFonts w:hint="eastAsia"/>
              </w:rPr>
              <w:t>第７期（３年間）の取組と成果</w:t>
            </w:r>
          </w:p>
        </w:tc>
        <w:tc>
          <w:tcPr>
            <w:tcW w:w="4078" w:type="dxa"/>
            <w:vAlign w:val="center"/>
          </w:tcPr>
          <w:p w:rsidR="00B23CDA" w:rsidRPr="00871AC7" w:rsidRDefault="00B23CDA" w:rsidP="00B23CDA">
            <w:pPr>
              <w:jc w:val="center"/>
            </w:pPr>
            <w:r>
              <w:rPr>
                <w:rFonts w:hint="eastAsia"/>
              </w:rPr>
              <w:t>第８期に引き継ぐ課題</w:t>
            </w:r>
          </w:p>
        </w:tc>
        <w:tc>
          <w:tcPr>
            <w:tcW w:w="4079" w:type="dxa"/>
            <w:vAlign w:val="center"/>
          </w:tcPr>
          <w:p w:rsidR="00B23CDA" w:rsidRPr="00871AC7" w:rsidRDefault="00B23CDA" w:rsidP="00B23CDA">
            <w:pPr>
              <w:jc w:val="center"/>
            </w:pPr>
            <w:r>
              <w:rPr>
                <w:rFonts w:hint="eastAsia"/>
              </w:rPr>
              <w:t>今後の取組</w:t>
            </w:r>
          </w:p>
        </w:tc>
      </w:tr>
      <w:tr w:rsidR="00B23CDA" w:rsidRPr="00871AC7" w:rsidTr="00B23CDA">
        <w:tblPrEx>
          <w:tblCellMar>
            <w:left w:w="99" w:type="dxa"/>
            <w:right w:w="99" w:type="dxa"/>
          </w:tblCellMar>
          <w:tblLook w:val="0000" w:firstRow="0" w:lastRow="0" w:firstColumn="0" w:lastColumn="0" w:noHBand="0" w:noVBand="0"/>
        </w:tblPrEx>
        <w:trPr>
          <w:trHeight w:val="9473"/>
        </w:trPr>
        <w:tc>
          <w:tcPr>
            <w:tcW w:w="1668" w:type="dxa"/>
            <w:tcBorders>
              <w:right w:val="dotted" w:sz="4" w:space="0" w:color="auto"/>
            </w:tcBorders>
            <w:vAlign w:val="center"/>
          </w:tcPr>
          <w:p w:rsidR="00B23CDA" w:rsidRPr="00871AC7" w:rsidRDefault="00B23CDA" w:rsidP="00B23CDA">
            <w:pPr>
              <w:pStyle w:val="aa"/>
              <w:numPr>
                <w:ilvl w:val="0"/>
                <w:numId w:val="12"/>
              </w:numPr>
              <w:ind w:leftChars="0"/>
            </w:pPr>
            <w:r w:rsidRPr="00871AC7">
              <w:rPr>
                <w:rFonts w:hint="eastAsia"/>
              </w:rPr>
              <w:t>地域包括ケアシステムの強化・推進</w:t>
            </w:r>
          </w:p>
        </w:tc>
        <w:tc>
          <w:tcPr>
            <w:tcW w:w="1701" w:type="dxa"/>
            <w:tcBorders>
              <w:left w:val="dotted" w:sz="4" w:space="0" w:color="auto"/>
            </w:tcBorders>
            <w:vAlign w:val="center"/>
          </w:tcPr>
          <w:p w:rsidR="00B23CDA" w:rsidRPr="00871AC7" w:rsidRDefault="000C182E" w:rsidP="00B23CDA">
            <w:pPr>
              <w:ind w:firstLineChars="100" w:firstLine="192"/>
            </w:pPr>
            <w:r w:rsidRPr="000C182E">
              <w:rPr>
                <w:rFonts w:hint="eastAsia"/>
              </w:rPr>
              <w:t>在宅歯科医療ニーズに対応するため，歯科医師会が中心となって口腔ケアに関する相談体制や在宅歯科医療を実施できる歯科診療体制の整備に取り組みます。</w:t>
            </w:r>
          </w:p>
        </w:tc>
        <w:tc>
          <w:tcPr>
            <w:tcW w:w="4078" w:type="dxa"/>
          </w:tcPr>
          <w:p w:rsidR="00B23CDA" w:rsidRPr="00A5431A" w:rsidRDefault="00B23CDA" w:rsidP="00B23CDA"/>
        </w:tc>
        <w:tc>
          <w:tcPr>
            <w:tcW w:w="4078" w:type="dxa"/>
          </w:tcPr>
          <w:p w:rsidR="00B23CDA" w:rsidRPr="00A5431A" w:rsidRDefault="00B23CDA" w:rsidP="00B23CDA"/>
        </w:tc>
        <w:tc>
          <w:tcPr>
            <w:tcW w:w="4079" w:type="dxa"/>
          </w:tcPr>
          <w:p w:rsidR="00B23CDA" w:rsidRPr="00A5431A" w:rsidRDefault="00B23CDA" w:rsidP="00B23CDA"/>
        </w:tc>
      </w:tr>
    </w:tbl>
    <w:p w:rsidR="00B23CDA" w:rsidRDefault="00B23CDA" w:rsidP="007E19F9">
      <w:pPr>
        <w:rPr>
          <w:rFonts w:hint="eastAsia"/>
        </w:rPr>
      </w:pPr>
    </w:p>
    <w:tbl>
      <w:tblPr>
        <w:tblStyle w:val="a3"/>
        <w:tblW w:w="0" w:type="auto"/>
        <w:tblLook w:val="04A0" w:firstRow="1" w:lastRow="0" w:firstColumn="1" w:lastColumn="0" w:noHBand="0" w:noVBand="1"/>
      </w:tblPr>
      <w:tblGrid>
        <w:gridCol w:w="1668"/>
        <w:gridCol w:w="1701"/>
        <w:gridCol w:w="4078"/>
        <w:gridCol w:w="4078"/>
        <w:gridCol w:w="4079"/>
      </w:tblGrid>
      <w:tr w:rsidR="00B23CDA" w:rsidRPr="00871AC7" w:rsidTr="00B23CDA">
        <w:trPr>
          <w:trHeight w:val="431"/>
        </w:trPr>
        <w:tc>
          <w:tcPr>
            <w:tcW w:w="3369" w:type="dxa"/>
            <w:gridSpan w:val="2"/>
            <w:vAlign w:val="center"/>
          </w:tcPr>
          <w:p w:rsidR="00B23CDA" w:rsidRPr="00871AC7" w:rsidRDefault="00B23CDA" w:rsidP="00B23CDA">
            <w:pPr>
              <w:jc w:val="center"/>
            </w:pPr>
            <w:r w:rsidRPr="000E0C39">
              <w:rPr>
                <w:rFonts w:hint="eastAsia"/>
              </w:rPr>
              <w:lastRenderedPageBreak/>
              <w:t>第７期での課題</w:t>
            </w:r>
          </w:p>
        </w:tc>
        <w:tc>
          <w:tcPr>
            <w:tcW w:w="4078" w:type="dxa"/>
            <w:vAlign w:val="center"/>
          </w:tcPr>
          <w:p w:rsidR="00B23CDA" w:rsidRPr="00871AC7" w:rsidRDefault="00B23CDA" w:rsidP="00B23CDA">
            <w:pPr>
              <w:jc w:val="center"/>
            </w:pPr>
            <w:r>
              <w:rPr>
                <w:rFonts w:hint="eastAsia"/>
              </w:rPr>
              <w:t>第７期（３年間）の取組と成果</w:t>
            </w:r>
          </w:p>
        </w:tc>
        <w:tc>
          <w:tcPr>
            <w:tcW w:w="4078" w:type="dxa"/>
            <w:vAlign w:val="center"/>
          </w:tcPr>
          <w:p w:rsidR="00B23CDA" w:rsidRPr="00871AC7" w:rsidRDefault="00B23CDA" w:rsidP="00B23CDA">
            <w:pPr>
              <w:jc w:val="center"/>
            </w:pPr>
            <w:r>
              <w:rPr>
                <w:rFonts w:hint="eastAsia"/>
              </w:rPr>
              <w:t>第８期に引き継ぐ課題</w:t>
            </w:r>
          </w:p>
        </w:tc>
        <w:tc>
          <w:tcPr>
            <w:tcW w:w="4079" w:type="dxa"/>
            <w:vAlign w:val="center"/>
          </w:tcPr>
          <w:p w:rsidR="00B23CDA" w:rsidRPr="00871AC7" w:rsidRDefault="00B23CDA" w:rsidP="00B23CDA">
            <w:pPr>
              <w:jc w:val="center"/>
            </w:pPr>
            <w:r>
              <w:rPr>
                <w:rFonts w:hint="eastAsia"/>
              </w:rPr>
              <w:t>今後の取組</w:t>
            </w:r>
          </w:p>
        </w:tc>
      </w:tr>
      <w:tr w:rsidR="00B23CDA" w:rsidRPr="00871AC7" w:rsidTr="00B23CDA">
        <w:tblPrEx>
          <w:tblCellMar>
            <w:left w:w="99" w:type="dxa"/>
            <w:right w:w="99" w:type="dxa"/>
          </w:tblCellMar>
          <w:tblLook w:val="0000" w:firstRow="0" w:lastRow="0" w:firstColumn="0" w:lastColumn="0" w:noHBand="0" w:noVBand="0"/>
        </w:tblPrEx>
        <w:trPr>
          <w:trHeight w:val="9473"/>
        </w:trPr>
        <w:tc>
          <w:tcPr>
            <w:tcW w:w="1668" w:type="dxa"/>
            <w:tcBorders>
              <w:right w:val="dotted" w:sz="4" w:space="0" w:color="auto"/>
            </w:tcBorders>
            <w:vAlign w:val="center"/>
          </w:tcPr>
          <w:p w:rsidR="00B23CDA" w:rsidRPr="00871AC7" w:rsidRDefault="00B23CDA" w:rsidP="00B23CDA">
            <w:pPr>
              <w:pStyle w:val="aa"/>
              <w:numPr>
                <w:ilvl w:val="0"/>
                <w:numId w:val="13"/>
              </w:numPr>
              <w:ind w:leftChars="0"/>
            </w:pPr>
            <w:r w:rsidRPr="00871AC7">
              <w:rPr>
                <w:rFonts w:hint="eastAsia"/>
              </w:rPr>
              <w:t>地域包括ケアシステムの強化・推進</w:t>
            </w:r>
          </w:p>
        </w:tc>
        <w:tc>
          <w:tcPr>
            <w:tcW w:w="1701" w:type="dxa"/>
            <w:tcBorders>
              <w:left w:val="dotted" w:sz="4" w:space="0" w:color="auto"/>
            </w:tcBorders>
            <w:vAlign w:val="center"/>
          </w:tcPr>
          <w:p w:rsidR="00B23CDA" w:rsidRPr="00871AC7" w:rsidRDefault="000C182E" w:rsidP="00B23CDA">
            <w:pPr>
              <w:ind w:firstLineChars="100" w:firstLine="192"/>
            </w:pPr>
            <w:r w:rsidRPr="000C182E">
              <w:rPr>
                <w:rFonts w:hint="eastAsia"/>
              </w:rPr>
              <w:t>在宅医療を支援する薬局の体制整備を図るとともに，在宅支援薬剤師の養成に取り組みます。</w:t>
            </w:r>
          </w:p>
        </w:tc>
        <w:tc>
          <w:tcPr>
            <w:tcW w:w="4078" w:type="dxa"/>
          </w:tcPr>
          <w:p w:rsidR="00B23CDA" w:rsidRPr="00A5431A" w:rsidRDefault="00B23CDA" w:rsidP="00B23CDA"/>
        </w:tc>
        <w:tc>
          <w:tcPr>
            <w:tcW w:w="4078" w:type="dxa"/>
          </w:tcPr>
          <w:p w:rsidR="00B23CDA" w:rsidRPr="00A5431A" w:rsidRDefault="00B23CDA" w:rsidP="00B23CDA"/>
        </w:tc>
        <w:tc>
          <w:tcPr>
            <w:tcW w:w="4079" w:type="dxa"/>
          </w:tcPr>
          <w:p w:rsidR="00B23CDA" w:rsidRPr="00A5431A" w:rsidRDefault="00B23CDA" w:rsidP="00B23CDA"/>
        </w:tc>
      </w:tr>
    </w:tbl>
    <w:p w:rsidR="00B23CDA" w:rsidRDefault="00B23CDA" w:rsidP="00B23CDA">
      <w:pPr>
        <w:rPr>
          <w:rFonts w:hint="eastAsia"/>
        </w:rPr>
      </w:pPr>
    </w:p>
    <w:tbl>
      <w:tblPr>
        <w:tblStyle w:val="a3"/>
        <w:tblW w:w="0" w:type="auto"/>
        <w:tblLook w:val="04A0" w:firstRow="1" w:lastRow="0" w:firstColumn="1" w:lastColumn="0" w:noHBand="0" w:noVBand="1"/>
      </w:tblPr>
      <w:tblGrid>
        <w:gridCol w:w="1668"/>
        <w:gridCol w:w="1701"/>
        <w:gridCol w:w="4078"/>
        <w:gridCol w:w="4078"/>
        <w:gridCol w:w="4079"/>
      </w:tblGrid>
      <w:tr w:rsidR="003D0A7B" w:rsidRPr="00871AC7" w:rsidTr="003D0A7B">
        <w:trPr>
          <w:trHeight w:val="431"/>
        </w:trPr>
        <w:tc>
          <w:tcPr>
            <w:tcW w:w="3369" w:type="dxa"/>
            <w:gridSpan w:val="2"/>
            <w:vAlign w:val="center"/>
          </w:tcPr>
          <w:p w:rsidR="003D0A7B" w:rsidRPr="00871AC7" w:rsidRDefault="003D0A7B" w:rsidP="003D0A7B">
            <w:pPr>
              <w:jc w:val="center"/>
            </w:pPr>
            <w:r w:rsidRPr="003D0A7B">
              <w:rPr>
                <w:rFonts w:hint="eastAsia"/>
              </w:rPr>
              <w:lastRenderedPageBreak/>
              <w:t>第７期での課題</w:t>
            </w:r>
          </w:p>
        </w:tc>
        <w:tc>
          <w:tcPr>
            <w:tcW w:w="4078" w:type="dxa"/>
            <w:vAlign w:val="center"/>
          </w:tcPr>
          <w:p w:rsidR="003D0A7B" w:rsidRPr="00871AC7" w:rsidRDefault="003D0A7B" w:rsidP="00DD5DF0">
            <w:pPr>
              <w:jc w:val="center"/>
            </w:pPr>
            <w:r>
              <w:rPr>
                <w:rFonts w:hint="eastAsia"/>
              </w:rPr>
              <w:t>第７期（３年間）の取組と成果</w:t>
            </w:r>
          </w:p>
        </w:tc>
        <w:tc>
          <w:tcPr>
            <w:tcW w:w="4078" w:type="dxa"/>
            <w:vAlign w:val="center"/>
          </w:tcPr>
          <w:p w:rsidR="003D0A7B" w:rsidRPr="00871AC7" w:rsidRDefault="003D0A7B" w:rsidP="00DD5DF0">
            <w:pPr>
              <w:jc w:val="center"/>
            </w:pPr>
            <w:r>
              <w:rPr>
                <w:rFonts w:hint="eastAsia"/>
              </w:rPr>
              <w:t>第８期に引き継ぐ課題</w:t>
            </w:r>
          </w:p>
        </w:tc>
        <w:tc>
          <w:tcPr>
            <w:tcW w:w="4079" w:type="dxa"/>
            <w:vAlign w:val="center"/>
          </w:tcPr>
          <w:p w:rsidR="003D0A7B" w:rsidRPr="00871AC7" w:rsidRDefault="003D0A7B" w:rsidP="00DD5DF0">
            <w:pPr>
              <w:jc w:val="center"/>
            </w:pPr>
            <w:r>
              <w:rPr>
                <w:rFonts w:hint="eastAsia"/>
              </w:rPr>
              <w:t>今後の取組</w:t>
            </w:r>
          </w:p>
        </w:tc>
      </w:tr>
      <w:tr w:rsidR="00DD5DF0" w:rsidRPr="00871AC7" w:rsidTr="003D0A7B">
        <w:tblPrEx>
          <w:tblCellMar>
            <w:left w:w="99" w:type="dxa"/>
            <w:right w:w="99" w:type="dxa"/>
          </w:tblCellMar>
          <w:tblLook w:val="0000" w:firstRow="0" w:lastRow="0" w:firstColumn="0" w:lastColumn="0" w:noHBand="0" w:noVBand="0"/>
        </w:tblPrEx>
        <w:trPr>
          <w:trHeight w:val="9473"/>
        </w:trPr>
        <w:tc>
          <w:tcPr>
            <w:tcW w:w="1668" w:type="dxa"/>
            <w:tcBorders>
              <w:right w:val="dotted" w:sz="4" w:space="0" w:color="auto"/>
            </w:tcBorders>
            <w:vAlign w:val="center"/>
          </w:tcPr>
          <w:p w:rsidR="00DD5DF0" w:rsidRPr="00871AC7" w:rsidRDefault="00DD5DF0" w:rsidP="00F05FDE">
            <w:pPr>
              <w:pStyle w:val="aa"/>
              <w:numPr>
                <w:ilvl w:val="0"/>
                <w:numId w:val="6"/>
              </w:numPr>
              <w:ind w:leftChars="0"/>
            </w:pPr>
            <w:r w:rsidRPr="00871AC7">
              <w:rPr>
                <w:rFonts w:hint="eastAsia"/>
              </w:rPr>
              <w:t>地域包括ケアシステムの強化・推進</w:t>
            </w:r>
          </w:p>
        </w:tc>
        <w:tc>
          <w:tcPr>
            <w:tcW w:w="1701" w:type="dxa"/>
            <w:tcBorders>
              <w:left w:val="dotted" w:sz="4" w:space="0" w:color="auto"/>
            </w:tcBorders>
            <w:vAlign w:val="center"/>
          </w:tcPr>
          <w:p w:rsidR="00DD5DF0" w:rsidRPr="00871AC7" w:rsidRDefault="000C182E" w:rsidP="00864AA0">
            <w:pPr>
              <w:ind w:firstLineChars="100" w:firstLine="192"/>
            </w:pPr>
            <w:r w:rsidRPr="000C182E">
              <w:rPr>
                <w:rFonts w:hint="eastAsia"/>
              </w:rPr>
              <w:t>市町は地域包括ケアシステムの中核的な役割を担う地域包括支援センターの機能強化に取り組みます。</w:t>
            </w:r>
          </w:p>
        </w:tc>
        <w:tc>
          <w:tcPr>
            <w:tcW w:w="4078" w:type="dxa"/>
          </w:tcPr>
          <w:p w:rsidR="00DD5DF0" w:rsidRPr="00407EC0" w:rsidRDefault="00DD5DF0" w:rsidP="007F2018">
            <w:pPr>
              <w:rPr>
                <w:color w:val="FF0000"/>
              </w:rPr>
            </w:pPr>
          </w:p>
        </w:tc>
        <w:tc>
          <w:tcPr>
            <w:tcW w:w="4078" w:type="dxa"/>
          </w:tcPr>
          <w:p w:rsidR="00DD5DF0" w:rsidRPr="00407EC0" w:rsidRDefault="00DD5DF0" w:rsidP="007F2018">
            <w:pPr>
              <w:rPr>
                <w:color w:val="FF0000"/>
              </w:rPr>
            </w:pPr>
          </w:p>
        </w:tc>
        <w:tc>
          <w:tcPr>
            <w:tcW w:w="4079" w:type="dxa"/>
          </w:tcPr>
          <w:p w:rsidR="00DD5DF0" w:rsidRPr="00407EC0" w:rsidRDefault="00DD5DF0" w:rsidP="007F2018">
            <w:pPr>
              <w:rPr>
                <w:color w:val="FF0000"/>
              </w:rPr>
            </w:pPr>
          </w:p>
        </w:tc>
      </w:tr>
    </w:tbl>
    <w:p w:rsidR="00864AA0" w:rsidRPr="00871AC7" w:rsidRDefault="00864AA0" w:rsidP="00864AA0"/>
    <w:tbl>
      <w:tblPr>
        <w:tblStyle w:val="a3"/>
        <w:tblW w:w="0" w:type="auto"/>
        <w:tblLook w:val="04A0" w:firstRow="1" w:lastRow="0" w:firstColumn="1" w:lastColumn="0" w:noHBand="0" w:noVBand="1"/>
      </w:tblPr>
      <w:tblGrid>
        <w:gridCol w:w="1668"/>
        <w:gridCol w:w="1701"/>
        <w:gridCol w:w="4078"/>
        <w:gridCol w:w="4078"/>
        <w:gridCol w:w="4079"/>
      </w:tblGrid>
      <w:tr w:rsidR="003D0A7B" w:rsidRPr="00871AC7" w:rsidTr="003D0A7B">
        <w:trPr>
          <w:trHeight w:val="431"/>
        </w:trPr>
        <w:tc>
          <w:tcPr>
            <w:tcW w:w="3369" w:type="dxa"/>
            <w:gridSpan w:val="2"/>
            <w:vAlign w:val="center"/>
          </w:tcPr>
          <w:p w:rsidR="003D0A7B" w:rsidRPr="00871AC7" w:rsidRDefault="003D0A7B" w:rsidP="00864AA0">
            <w:pPr>
              <w:jc w:val="center"/>
            </w:pPr>
            <w:r w:rsidRPr="003D0A7B">
              <w:rPr>
                <w:rFonts w:hint="eastAsia"/>
              </w:rPr>
              <w:lastRenderedPageBreak/>
              <w:t>第７期での課題</w:t>
            </w:r>
          </w:p>
        </w:tc>
        <w:tc>
          <w:tcPr>
            <w:tcW w:w="4078" w:type="dxa"/>
            <w:vAlign w:val="center"/>
          </w:tcPr>
          <w:p w:rsidR="003D0A7B" w:rsidRPr="00871AC7" w:rsidRDefault="003D0A7B" w:rsidP="001B5ACF">
            <w:pPr>
              <w:jc w:val="center"/>
            </w:pPr>
            <w:r>
              <w:rPr>
                <w:rFonts w:hint="eastAsia"/>
              </w:rPr>
              <w:t>第７期（３年間）の取組と成果</w:t>
            </w:r>
          </w:p>
        </w:tc>
        <w:tc>
          <w:tcPr>
            <w:tcW w:w="4078" w:type="dxa"/>
            <w:vAlign w:val="center"/>
          </w:tcPr>
          <w:p w:rsidR="003D0A7B" w:rsidRPr="00871AC7" w:rsidRDefault="003D0A7B" w:rsidP="001B5ACF">
            <w:pPr>
              <w:jc w:val="center"/>
            </w:pPr>
            <w:r>
              <w:rPr>
                <w:rFonts w:hint="eastAsia"/>
              </w:rPr>
              <w:t>第８期に引き継ぐ課題</w:t>
            </w:r>
          </w:p>
        </w:tc>
        <w:tc>
          <w:tcPr>
            <w:tcW w:w="4079" w:type="dxa"/>
            <w:vAlign w:val="center"/>
          </w:tcPr>
          <w:p w:rsidR="003D0A7B" w:rsidRPr="00871AC7" w:rsidRDefault="003D0A7B" w:rsidP="001B5ACF">
            <w:pPr>
              <w:jc w:val="center"/>
            </w:pPr>
            <w:r>
              <w:rPr>
                <w:rFonts w:hint="eastAsia"/>
              </w:rPr>
              <w:t>今後の取組</w:t>
            </w:r>
          </w:p>
        </w:tc>
      </w:tr>
      <w:tr w:rsidR="001B5ACF" w:rsidRPr="00871AC7" w:rsidTr="003D0A7B">
        <w:tblPrEx>
          <w:tblCellMar>
            <w:left w:w="99" w:type="dxa"/>
            <w:right w:w="99" w:type="dxa"/>
          </w:tblCellMar>
          <w:tblLook w:val="0000" w:firstRow="0" w:lastRow="0" w:firstColumn="0" w:lastColumn="0" w:noHBand="0" w:noVBand="0"/>
        </w:tblPrEx>
        <w:trPr>
          <w:trHeight w:val="9473"/>
        </w:trPr>
        <w:tc>
          <w:tcPr>
            <w:tcW w:w="1668" w:type="dxa"/>
            <w:tcBorders>
              <w:right w:val="dotted" w:sz="4" w:space="0" w:color="auto"/>
            </w:tcBorders>
            <w:vAlign w:val="center"/>
          </w:tcPr>
          <w:p w:rsidR="001B5ACF" w:rsidRPr="00871AC7" w:rsidRDefault="001B5ACF" w:rsidP="00F064B8">
            <w:pPr>
              <w:pStyle w:val="aa"/>
              <w:numPr>
                <w:ilvl w:val="0"/>
                <w:numId w:val="6"/>
              </w:numPr>
              <w:ind w:leftChars="0"/>
            </w:pPr>
            <w:r w:rsidRPr="00871AC7">
              <w:rPr>
                <w:rFonts w:hint="eastAsia"/>
              </w:rPr>
              <w:t>高齢者向けの多様な住まいの確保</w:t>
            </w:r>
          </w:p>
        </w:tc>
        <w:tc>
          <w:tcPr>
            <w:tcW w:w="1701" w:type="dxa"/>
            <w:tcBorders>
              <w:left w:val="dotted" w:sz="4" w:space="0" w:color="auto"/>
            </w:tcBorders>
            <w:vAlign w:val="center"/>
          </w:tcPr>
          <w:p w:rsidR="001B5ACF" w:rsidRPr="00871AC7" w:rsidRDefault="001B5ACF" w:rsidP="00864AA0">
            <w:pPr>
              <w:ind w:firstLineChars="100" w:firstLine="192"/>
            </w:pPr>
            <w:r w:rsidRPr="00871AC7">
              <w:rPr>
                <w:rFonts w:hint="eastAsia"/>
              </w:rPr>
              <w:t>高齢者単身世帯，高齢者のみ世帯及び認知症高齢者等が，住み慣れた地域で継続して日常生活を営むことができるよう，高齢者の住まいや地域密着型サービス等の整備に取り組みます。</w:t>
            </w:r>
          </w:p>
        </w:tc>
        <w:tc>
          <w:tcPr>
            <w:tcW w:w="4078" w:type="dxa"/>
          </w:tcPr>
          <w:p w:rsidR="001B5ACF" w:rsidRPr="00020550" w:rsidRDefault="001B5ACF" w:rsidP="00C82054"/>
        </w:tc>
        <w:tc>
          <w:tcPr>
            <w:tcW w:w="4078" w:type="dxa"/>
          </w:tcPr>
          <w:p w:rsidR="001B5ACF" w:rsidRPr="00020550" w:rsidRDefault="001B5ACF" w:rsidP="00C82054"/>
        </w:tc>
        <w:tc>
          <w:tcPr>
            <w:tcW w:w="4079" w:type="dxa"/>
          </w:tcPr>
          <w:p w:rsidR="001B5ACF" w:rsidRPr="00020550" w:rsidRDefault="001B5ACF" w:rsidP="00020550"/>
        </w:tc>
      </w:tr>
    </w:tbl>
    <w:p w:rsidR="00864AA0" w:rsidRDefault="00864AA0" w:rsidP="00864AA0">
      <w:pPr>
        <w:rPr>
          <w:rFonts w:hint="eastAsia"/>
        </w:rPr>
      </w:pPr>
    </w:p>
    <w:tbl>
      <w:tblPr>
        <w:tblStyle w:val="a3"/>
        <w:tblW w:w="0" w:type="auto"/>
        <w:tblLook w:val="04A0" w:firstRow="1" w:lastRow="0" w:firstColumn="1" w:lastColumn="0" w:noHBand="0" w:noVBand="1"/>
      </w:tblPr>
      <w:tblGrid>
        <w:gridCol w:w="1668"/>
        <w:gridCol w:w="1701"/>
        <w:gridCol w:w="4078"/>
        <w:gridCol w:w="4078"/>
        <w:gridCol w:w="4079"/>
      </w:tblGrid>
      <w:tr w:rsidR="00F064B8" w:rsidRPr="00871AC7" w:rsidTr="00F064B8">
        <w:trPr>
          <w:trHeight w:val="431"/>
        </w:trPr>
        <w:tc>
          <w:tcPr>
            <w:tcW w:w="3369" w:type="dxa"/>
            <w:gridSpan w:val="2"/>
            <w:vAlign w:val="center"/>
          </w:tcPr>
          <w:p w:rsidR="00F064B8" w:rsidRPr="00871AC7" w:rsidRDefault="00F064B8" w:rsidP="00F064B8">
            <w:pPr>
              <w:jc w:val="center"/>
            </w:pPr>
            <w:r w:rsidRPr="003D0A7B">
              <w:rPr>
                <w:rFonts w:hint="eastAsia"/>
              </w:rPr>
              <w:lastRenderedPageBreak/>
              <w:t>第７期での課題</w:t>
            </w:r>
          </w:p>
        </w:tc>
        <w:tc>
          <w:tcPr>
            <w:tcW w:w="4078" w:type="dxa"/>
            <w:vAlign w:val="center"/>
          </w:tcPr>
          <w:p w:rsidR="00F064B8" w:rsidRPr="00871AC7" w:rsidRDefault="00F064B8" w:rsidP="00F064B8">
            <w:pPr>
              <w:jc w:val="center"/>
            </w:pPr>
            <w:r>
              <w:rPr>
                <w:rFonts w:hint="eastAsia"/>
              </w:rPr>
              <w:t>第７期（３年間）の取組と成果</w:t>
            </w:r>
          </w:p>
        </w:tc>
        <w:tc>
          <w:tcPr>
            <w:tcW w:w="4078" w:type="dxa"/>
            <w:vAlign w:val="center"/>
          </w:tcPr>
          <w:p w:rsidR="00F064B8" w:rsidRPr="00871AC7" w:rsidRDefault="00F064B8" w:rsidP="00F064B8">
            <w:pPr>
              <w:jc w:val="center"/>
            </w:pPr>
            <w:r>
              <w:rPr>
                <w:rFonts w:hint="eastAsia"/>
              </w:rPr>
              <w:t>第８期に引き継ぐ課題</w:t>
            </w:r>
          </w:p>
        </w:tc>
        <w:tc>
          <w:tcPr>
            <w:tcW w:w="4079" w:type="dxa"/>
            <w:vAlign w:val="center"/>
          </w:tcPr>
          <w:p w:rsidR="00F064B8" w:rsidRPr="00871AC7" w:rsidRDefault="00F064B8" w:rsidP="00F064B8">
            <w:pPr>
              <w:jc w:val="center"/>
            </w:pPr>
            <w:r>
              <w:rPr>
                <w:rFonts w:hint="eastAsia"/>
              </w:rPr>
              <w:t>今後の取組</w:t>
            </w:r>
          </w:p>
        </w:tc>
      </w:tr>
      <w:tr w:rsidR="00F064B8" w:rsidRPr="00871AC7" w:rsidTr="00F064B8">
        <w:tblPrEx>
          <w:tblCellMar>
            <w:left w:w="99" w:type="dxa"/>
            <w:right w:w="99" w:type="dxa"/>
          </w:tblCellMar>
          <w:tblLook w:val="0000" w:firstRow="0" w:lastRow="0" w:firstColumn="0" w:lastColumn="0" w:noHBand="0" w:noVBand="0"/>
        </w:tblPrEx>
        <w:trPr>
          <w:trHeight w:val="9473"/>
        </w:trPr>
        <w:tc>
          <w:tcPr>
            <w:tcW w:w="1668" w:type="dxa"/>
            <w:tcBorders>
              <w:right w:val="dotted" w:sz="4" w:space="0" w:color="auto"/>
            </w:tcBorders>
            <w:vAlign w:val="center"/>
          </w:tcPr>
          <w:p w:rsidR="00F064B8" w:rsidRPr="00871AC7" w:rsidRDefault="00F064B8" w:rsidP="00F064B8">
            <w:pPr>
              <w:pStyle w:val="aa"/>
              <w:numPr>
                <w:ilvl w:val="0"/>
                <w:numId w:val="6"/>
              </w:numPr>
              <w:ind w:leftChars="0"/>
            </w:pPr>
            <w:r w:rsidRPr="00F064B8">
              <w:rPr>
                <w:rFonts w:hint="eastAsia"/>
              </w:rPr>
              <w:t>認知症対策の充実</w:t>
            </w:r>
          </w:p>
        </w:tc>
        <w:tc>
          <w:tcPr>
            <w:tcW w:w="1701" w:type="dxa"/>
            <w:tcBorders>
              <w:left w:val="dotted" w:sz="4" w:space="0" w:color="auto"/>
            </w:tcBorders>
            <w:vAlign w:val="center"/>
          </w:tcPr>
          <w:p w:rsidR="00F064B8" w:rsidRPr="00871AC7" w:rsidRDefault="00F064B8" w:rsidP="00F064B8">
            <w:pPr>
              <w:ind w:firstLineChars="100" w:firstLine="192"/>
            </w:pPr>
            <w:r w:rsidRPr="00F064B8">
              <w:rPr>
                <w:rFonts w:hint="eastAsia"/>
              </w:rPr>
              <w:t>認知症の早期診断，早期治療を推進するため，認知症初期集中支援チームによる早期診断・早期対応に向けた支援体制の整備に取り組みます。また，認知症疾患医療センターとの連携強化に取り組みます。</w:t>
            </w:r>
          </w:p>
        </w:tc>
        <w:tc>
          <w:tcPr>
            <w:tcW w:w="4078" w:type="dxa"/>
          </w:tcPr>
          <w:p w:rsidR="00F064B8" w:rsidRPr="00020550" w:rsidRDefault="00F064B8" w:rsidP="00F064B8"/>
        </w:tc>
        <w:tc>
          <w:tcPr>
            <w:tcW w:w="4078" w:type="dxa"/>
          </w:tcPr>
          <w:p w:rsidR="00F064B8" w:rsidRPr="00020550" w:rsidRDefault="00F064B8" w:rsidP="00F064B8"/>
        </w:tc>
        <w:tc>
          <w:tcPr>
            <w:tcW w:w="4079" w:type="dxa"/>
          </w:tcPr>
          <w:p w:rsidR="00F064B8" w:rsidRPr="00020550" w:rsidRDefault="00F064B8" w:rsidP="00F064B8"/>
        </w:tc>
      </w:tr>
    </w:tbl>
    <w:p w:rsidR="00F064B8" w:rsidRDefault="00F064B8" w:rsidP="00F064B8">
      <w:pPr>
        <w:rPr>
          <w:rFonts w:hint="eastAsia"/>
        </w:rPr>
      </w:pPr>
    </w:p>
    <w:tbl>
      <w:tblPr>
        <w:tblStyle w:val="a3"/>
        <w:tblW w:w="0" w:type="auto"/>
        <w:tblLook w:val="0480" w:firstRow="0" w:lastRow="0" w:firstColumn="1" w:lastColumn="0" w:noHBand="0" w:noVBand="1"/>
      </w:tblPr>
      <w:tblGrid>
        <w:gridCol w:w="1668"/>
        <w:gridCol w:w="1701"/>
        <w:gridCol w:w="4078"/>
        <w:gridCol w:w="4078"/>
        <w:gridCol w:w="4079"/>
      </w:tblGrid>
      <w:tr w:rsidR="00337219" w:rsidRPr="00871AC7" w:rsidTr="00337219">
        <w:trPr>
          <w:trHeight w:val="431"/>
        </w:trPr>
        <w:tc>
          <w:tcPr>
            <w:tcW w:w="3369" w:type="dxa"/>
            <w:gridSpan w:val="2"/>
            <w:vAlign w:val="center"/>
          </w:tcPr>
          <w:p w:rsidR="00337219" w:rsidRPr="00871AC7" w:rsidRDefault="00337219" w:rsidP="00337219">
            <w:pPr>
              <w:jc w:val="center"/>
            </w:pPr>
            <w:r w:rsidRPr="003D0A7B">
              <w:rPr>
                <w:rFonts w:hint="eastAsia"/>
              </w:rPr>
              <w:lastRenderedPageBreak/>
              <w:t>第７期での課題</w:t>
            </w:r>
          </w:p>
        </w:tc>
        <w:tc>
          <w:tcPr>
            <w:tcW w:w="4078" w:type="dxa"/>
            <w:vAlign w:val="center"/>
          </w:tcPr>
          <w:p w:rsidR="00337219" w:rsidRPr="00871AC7" w:rsidRDefault="00337219" w:rsidP="00337219">
            <w:pPr>
              <w:jc w:val="center"/>
            </w:pPr>
            <w:r>
              <w:rPr>
                <w:rFonts w:hint="eastAsia"/>
              </w:rPr>
              <w:t>第７期（３年間）の取組と成果</w:t>
            </w:r>
          </w:p>
        </w:tc>
        <w:tc>
          <w:tcPr>
            <w:tcW w:w="4078" w:type="dxa"/>
            <w:vAlign w:val="center"/>
          </w:tcPr>
          <w:p w:rsidR="00337219" w:rsidRPr="00871AC7" w:rsidRDefault="00337219" w:rsidP="00337219">
            <w:pPr>
              <w:jc w:val="center"/>
            </w:pPr>
            <w:r>
              <w:rPr>
                <w:rFonts w:hint="eastAsia"/>
              </w:rPr>
              <w:t>第８期に引き継ぐ課題</w:t>
            </w:r>
          </w:p>
        </w:tc>
        <w:tc>
          <w:tcPr>
            <w:tcW w:w="4079" w:type="dxa"/>
            <w:vAlign w:val="center"/>
          </w:tcPr>
          <w:p w:rsidR="00337219" w:rsidRPr="00871AC7" w:rsidRDefault="00337219" w:rsidP="00337219">
            <w:pPr>
              <w:jc w:val="center"/>
            </w:pPr>
            <w:r>
              <w:rPr>
                <w:rFonts w:hint="eastAsia"/>
              </w:rPr>
              <w:t>今後の取組</w:t>
            </w:r>
          </w:p>
        </w:tc>
      </w:tr>
      <w:tr w:rsidR="00337219" w:rsidRPr="00871AC7" w:rsidTr="00337219">
        <w:tblPrEx>
          <w:tblCellMar>
            <w:left w:w="99" w:type="dxa"/>
            <w:right w:w="99" w:type="dxa"/>
          </w:tblCellMar>
        </w:tblPrEx>
        <w:trPr>
          <w:trHeight w:val="9473"/>
        </w:trPr>
        <w:tc>
          <w:tcPr>
            <w:tcW w:w="1668" w:type="dxa"/>
            <w:tcBorders>
              <w:right w:val="dotted" w:sz="4" w:space="0" w:color="auto"/>
            </w:tcBorders>
            <w:vAlign w:val="center"/>
          </w:tcPr>
          <w:p w:rsidR="00337219" w:rsidRPr="00871AC7" w:rsidRDefault="00D34EB9" w:rsidP="00D34EB9">
            <w:pPr>
              <w:ind w:left="435" w:hangingChars="226" w:hanging="435"/>
            </w:pPr>
            <w:r w:rsidRPr="00D34EB9">
              <w:rPr>
                <w:rFonts w:hint="eastAsia"/>
              </w:rPr>
              <w:t>③　認知症対策の充実</w:t>
            </w:r>
          </w:p>
        </w:tc>
        <w:tc>
          <w:tcPr>
            <w:tcW w:w="1701" w:type="dxa"/>
            <w:tcBorders>
              <w:left w:val="dotted" w:sz="4" w:space="0" w:color="auto"/>
            </w:tcBorders>
            <w:vAlign w:val="center"/>
          </w:tcPr>
          <w:p w:rsidR="00337219" w:rsidRPr="00871AC7" w:rsidRDefault="00337219" w:rsidP="00337219">
            <w:pPr>
              <w:ind w:firstLineChars="100" w:firstLine="192"/>
            </w:pPr>
            <w:r w:rsidRPr="00337219">
              <w:rPr>
                <w:rFonts w:hint="eastAsia"/>
              </w:rPr>
              <w:t>認知症地域支援推進員等による認知症高齢者及びその家族への支援体制の整備に取り組むとともに，オレンジドクター（もの忘れ・認知症相談医）による相談体制の整備に取り組みます。</w:t>
            </w:r>
          </w:p>
        </w:tc>
        <w:tc>
          <w:tcPr>
            <w:tcW w:w="4078" w:type="dxa"/>
          </w:tcPr>
          <w:p w:rsidR="00337219" w:rsidRPr="00020550" w:rsidRDefault="00337219" w:rsidP="00337219"/>
        </w:tc>
        <w:tc>
          <w:tcPr>
            <w:tcW w:w="4078" w:type="dxa"/>
          </w:tcPr>
          <w:p w:rsidR="00337219" w:rsidRPr="00020550" w:rsidRDefault="00337219" w:rsidP="00337219"/>
        </w:tc>
        <w:tc>
          <w:tcPr>
            <w:tcW w:w="4079" w:type="dxa"/>
          </w:tcPr>
          <w:p w:rsidR="00337219" w:rsidRPr="00020550" w:rsidRDefault="00337219" w:rsidP="00337219"/>
        </w:tc>
      </w:tr>
    </w:tbl>
    <w:p w:rsidR="00337219" w:rsidRDefault="00337219" w:rsidP="00337219">
      <w:pPr>
        <w:rPr>
          <w:rFonts w:hint="eastAsia"/>
        </w:rPr>
      </w:pPr>
    </w:p>
    <w:tbl>
      <w:tblPr>
        <w:tblStyle w:val="a3"/>
        <w:tblW w:w="0" w:type="auto"/>
        <w:tblLook w:val="04A0" w:firstRow="1" w:lastRow="0" w:firstColumn="1" w:lastColumn="0" w:noHBand="0" w:noVBand="1"/>
      </w:tblPr>
      <w:tblGrid>
        <w:gridCol w:w="1668"/>
        <w:gridCol w:w="1701"/>
        <w:gridCol w:w="4078"/>
        <w:gridCol w:w="4078"/>
        <w:gridCol w:w="4079"/>
      </w:tblGrid>
      <w:tr w:rsidR="003D0A7B" w:rsidRPr="00871AC7" w:rsidTr="00D34EB9">
        <w:trPr>
          <w:trHeight w:val="431"/>
        </w:trPr>
        <w:tc>
          <w:tcPr>
            <w:tcW w:w="3369" w:type="dxa"/>
            <w:gridSpan w:val="2"/>
            <w:vAlign w:val="center"/>
          </w:tcPr>
          <w:p w:rsidR="003D0A7B" w:rsidRPr="00871AC7" w:rsidRDefault="003D0A7B" w:rsidP="00BD3C79">
            <w:pPr>
              <w:jc w:val="center"/>
            </w:pPr>
            <w:r w:rsidRPr="003D0A7B">
              <w:rPr>
                <w:rFonts w:hint="eastAsia"/>
              </w:rPr>
              <w:lastRenderedPageBreak/>
              <w:t>第７期での課題</w:t>
            </w:r>
          </w:p>
        </w:tc>
        <w:tc>
          <w:tcPr>
            <w:tcW w:w="4078" w:type="dxa"/>
            <w:vAlign w:val="center"/>
          </w:tcPr>
          <w:p w:rsidR="003D0A7B" w:rsidRPr="00871AC7" w:rsidRDefault="003D0A7B" w:rsidP="001B5ACF">
            <w:pPr>
              <w:jc w:val="center"/>
            </w:pPr>
            <w:r>
              <w:rPr>
                <w:rFonts w:hint="eastAsia"/>
              </w:rPr>
              <w:t>第７期（３年間）の取組と成果</w:t>
            </w:r>
          </w:p>
        </w:tc>
        <w:tc>
          <w:tcPr>
            <w:tcW w:w="4078" w:type="dxa"/>
            <w:vAlign w:val="center"/>
          </w:tcPr>
          <w:p w:rsidR="003D0A7B" w:rsidRPr="00871AC7" w:rsidRDefault="003D0A7B" w:rsidP="001B5ACF">
            <w:pPr>
              <w:jc w:val="center"/>
            </w:pPr>
            <w:r>
              <w:rPr>
                <w:rFonts w:hint="eastAsia"/>
              </w:rPr>
              <w:t>第８期に引き継ぐ課題</w:t>
            </w:r>
          </w:p>
        </w:tc>
        <w:tc>
          <w:tcPr>
            <w:tcW w:w="4079" w:type="dxa"/>
            <w:vAlign w:val="center"/>
          </w:tcPr>
          <w:p w:rsidR="003D0A7B" w:rsidRPr="00871AC7" w:rsidRDefault="003D0A7B" w:rsidP="001B5ACF">
            <w:pPr>
              <w:jc w:val="center"/>
            </w:pPr>
            <w:r>
              <w:rPr>
                <w:rFonts w:hint="eastAsia"/>
              </w:rPr>
              <w:t>今後の取組</w:t>
            </w:r>
          </w:p>
        </w:tc>
      </w:tr>
      <w:tr w:rsidR="001B5ACF" w:rsidRPr="00871AC7" w:rsidTr="00D34EB9">
        <w:tblPrEx>
          <w:tblCellMar>
            <w:left w:w="99" w:type="dxa"/>
            <w:right w:w="99" w:type="dxa"/>
          </w:tblCellMar>
        </w:tblPrEx>
        <w:trPr>
          <w:trHeight w:val="9473"/>
        </w:trPr>
        <w:tc>
          <w:tcPr>
            <w:tcW w:w="1668" w:type="dxa"/>
            <w:tcBorders>
              <w:right w:val="dotted" w:sz="4" w:space="0" w:color="auto"/>
            </w:tcBorders>
            <w:vAlign w:val="center"/>
          </w:tcPr>
          <w:p w:rsidR="001B5ACF" w:rsidRPr="00871AC7" w:rsidRDefault="001B5ACF" w:rsidP="007A565C">
            <w:pPr>
              <w:ind w:left="435" w:hangingChars="226" w:hanging="435"/>
            </w:pPr>
            <w:r w:rsidRPr="00D60707">
              <w:rPr>
                <w:rFonts w:hint="eastAsia"/>
              </w:rPr>
              <w:t xml:space="preserve">③　</w:t>
            </w:r>
            <w:r w:rsidRPr="00871AC7">
              <w:rPr>
                <w:rFonts w:hint="eastAsia"/>
              </w:rPr>
              <w:t>認知症対策の充実</w:t>
            </w:r>
          </w:p>
        </w:tc>
        <w:tc>
          <w:tcPr>
            <w:tcW w:w="1701" w:type="dxa"/>
            <w:tcBorders>
              <w:left w:val="dotted" w:sz="4" w:space="0" w:color="auto"/>
            </w:tcBorders>
            <w:vAlign w:val="center"/>
          </w:tcPr>
          <w:p w:rsidR="001B5ACF" w:rsidRPr="00871AC7" w:rsidRDefault="001B5ACF" w:rsidP="009A75C0">
            <w:pPr>
              <w:ind w:firstLineChars="100" w:firstLine="192"/>
            </w:pPr>
            <w:r w:rsidRPr="00871AC7">
              <w:rPr>
                <w:rFonts w:hint="eastAsia"/>
              </w:rPr>
              <w:t>歯科医師会は，認知症の対応能力を備えた歯科医師の育成に努めます。また，認知症の対応能力を備えた歯科医師は，認知症の疑いのある外来患者の初期治療につなげるとともに，多職種と連携しながら，在宅患者へシームレスな歯科治療及び口腔管理を行います。</w:t>
            </w:r>
          </w:p>
        </w:tc>
        <w:tc>
          <w:tcPr>
            <w:tcW w:w="4078" w:type="dxa"/>
          </w:tcPr>
          <w:p w:rsidR="001B5ACF" w:rsidRPr="00020550" w:rsidRDefault="001B5ACF" w:rsidP="00020550"/>
        </w:tc>
        <w:tc>
          <w:tcPr>
            <w:tcW w:w="4078" w:type="dxa"/>
          </w:tcPr>
          <w:p w:rsidR="001B5ACF" w:rsidRPr="00020550" w:rsidRDefault="001B5ACF" w:rsidP="00020550"/>
        </w:tc>
        <w:tc>
          <w:tcPr>
            <w:tcW w:w="4079" w:type="dxa"/>
          </w:tcPr>
          <w:p w:rsidR="001B5ACF" w:rsidRPr="00020550" w:rsidRDefault="001B5ACF" w:rsidP="00020550"/>
        </w:tc>
      </w:tr>
    </w:tbl>
    <w:p w:rsidR="009A75C0" w:rsidRPr="00871AC7" w:rsidRDefault="009A75C0" w:rsidP="009A75C0"/>
    <w:tbl>
      <w:tblPr>
        <w:tblStyle w:val="a3"/>
        <w:tblW w:w="0" w:type="auto"/>
        <w:tblLook w:val="04A0" w:firstRow="1" w:lastRow="0" w:firstColumn="1" w:lastColumn="0" w:noHBand="0" w:noVBand="1"/>
      </w:tblPr>
      <w:tblGrid>
        <w:gridCol w:w="1668"/>
        <w:gridCol w:w="1701"/>
        <w:gridCol w:w="4078"/>
        <w:gridCol w:w="4078"/>
        <w:gridCol w:w="4079"/>
      </w:tblGrid>
      <w:tr w:rsidR="003D0A7B" w:rsidRPr="00871AC7" w:rsidTr="003D0A7B">
        <w:trPr>
          <w:trHeight w:val="431"/>
        </w:trPr>
        <w:tc>
          <w:tcPr>
            <w:tcW w:w="3369" w:type="dxa"/>
            <w:gridSpan w:val="2"/>
            <w:vAlign w:val="center"/>
          </w:tcPr>
          <w:p w:rsidR="003D0A7B" w:rsidRPr="00871AC7" w:rsidRDefault="003D0A7B" w:rsidP="00BD3C79">
            <w:pPr>
              <w:jc w:val="center"/>
            </w:pPr>
            <w:r w:rsidRPr="003D0A7B">
              <w:rPr>
                <w:rFonts w:hint="eastAsia"/>
              </w:rPr>
              <w:lastRenderedPageBreak/>
              <w:t>第７期での課題</w:t>
            </w:r>
          </w:p>
        </w:tc>
        <w:tc>
          <w:tcPr>
            <w:tcW w:w="4078" w:type="dxa"/>
            <w:vAlign w:val="center"/>
          </w:tcPr>
          <w:p w:rsidR="003D0A7B" w:rsidRPr="00871AC7" w:rsidRDefault="003D0A7B" w:rsidP="001B5ACF">
            <w:pPr>
              <w:jc w:val="center"/>
            </w:pPr>
            <w:r>
              <w:rPr>
                <w:rFonts w:hint="eastAsia"/>
              </w:rPr>
              <w:t>第７期（３年間）の取組と成果</w:t>
            </w:r>
          </w:p>
        </w:tc>
        <w:tc>
          <w:tcPr>
            <w:tcW w:w="4078" w:type="dxa"/>
            <w:vAlign w:val="center"/>
          </w:tcPr>
          <w:p w:rsidR="003D0A7B" w:rsidRPr="00871AC7" w:rsidRDefault="003D0A7B" w:rsidP="001B5ACF">
            <w:pPr>
              <w:jc w:val="center"/>
            </w:pPr>
            <w:r>
              <w:rPr>
                <w:rFonts w:hint="eastAsia"/>
              </w:rPr>
              <w:t>第８期に引き継ぐ課題</w:t>
            </w:r>
          </w:p>
        </w:tc>
        <w:tc>
          <w:tcPr>
            <w:tcW w:w="4079" w:type="dxa"/>
            <w:vAlign w:val="center"/>
          </w:tcPr>
          <w:p w:rsidR="003D0A7B" w:rsidRPr="00871AC7" w:rsidRDefault="003D0A7B" w:rsidP="001B5ACF">
            <w:pPr>
              <w:jc w:val="center"/>
            </w:pPr>
            <w:r>
              <w:rPr>
                <w:rFonts w:hint="eastAsia"/>
              </w:rPr>
              <w:t>今後の取組</w:t>
            </w:r>
          </w:p>
        </w:tc>
      </w:tr>
      <w:tr w:rsidR="001B5ACF" w:rsidRPr="00871AC7" w:rsidTr="003D0A7B">
        <w:tblPrEx>
          <w:tblCellMar>
            <w:left w:w="99" w:type="dxa"/>
            <w:right w:w="99" w:type="dxa"/>
          </w:tblCellMar>
          <w:tblLook w:val="0000" w:firstRow="0" w:lastRow="0" w:firstColumn="0" w:lastColumn="0" w:noHBand="0" w:noVBand="0"/>
        </w:tblPrEx>
        <w:trPr>
          <w:trHeight w:val="9473"/>
        </w:trPr>
        <w:tc>
          <w:tcPr>
            <w:tcW w:w="1668" w:type="dxa"/>
            <w:tcBorders>
              <w:right w:val="dotted" w:sz="4" w:space="0" w:color="auto"/>
            </w:tcBorders>
            <w:vAlign w:val="center"/>
          </w:tcPr>
          <w:p w:rsidR="001B5ACF" w:rsidRPr="00871AC7" w:rsidRDefault="001B5ACF" w:rsidP="007A565C">
            <w:pPr>
              <w:ind w:left="435" w:hangingChars="226" w:hanging="435"/>
            </w:pPr>
            <w:r w:rsidRPr="00D60707">
              <w:rPr>
                <w:rFonts w:hint="eastAsia"/>
              </w:rPr>
              <w:t xml:space="preserve">③　</w:t>
            </w:r>
            <w:r w:rsidRPr="00871AC7">
              <w:rPr>
                <w:rFonts w:hint="eastAsia"/>
              </w:rPr>
              <w:t>認知症対策の充実</w:t>
            </w:r>
          </w:p>
        </w:tc>
        <w:tc>
          <w:tcPr>
            <w:tcW w:w="1701" w:type="dxa"/>
            <w:tcBorders>
              <w:left w:val="dotted" w:sz="4" w:space="0" w:color="auto"/>
            </w:tcBorders>
            <w:vAlign w:val="center"/>
          </w:tcPr>
          <w:p w:rsidR="001B5ACF" w:rsidRPr="00871AC7" w:rsidRDefault="001B5ACF" w:rsidP="009A75C0">
            <w:pPr>
              <w:ind w:firstLineChars="100" w:firstLine="192"/>
            </w:pPr>
            <w:r w:rsidRPr="00871AC7">
              <w:rPr>
                <w:rFonts w:hint="eastAsia"/>
              </w:rPr>
              <w:t>薬剤師会は，認知症の対応能力を備えた薬剤師の育成に努めます。また，認知症の対応能力を備えた薬剤師は，認知症の疑いのある患者の初期治療につなげるとともに，認知症患者の状態に応じた適切な薬学的管理を行います。</w:t>
            </w:r>
          </w:p>
        </w:tc>
        <w:tc>
          <w:tcPr>
            <w:tcW w:w="4078" w:type="dxa"/>
          </w:tcPr>
          <w:p w:rsidR="001B5ACF" w:rsidRPr="00817C88" w:rsidRDefault="001B5ACF" w:rsidP="00020550"/>
        </w:tc>
        <w:tc>
          <w:tcPr>
            <w:tcW w:w="4078" w:type="dxa"/>
          </w:tcPr>
          <w:p w:rsidR="001B5ACF" w:rsidRPr="00817C88" w:rsidRDefault="001B5ACF" w:rsidP="00020550"/>
        </w:tc>
        <w:tc>
          <w:tcPr>
            <w:tcW w:w="4079" w:type="dxa"/>
          </w:tcPr>
          <w:p w:rsidR="001B5ACF" w:rsidRPr="00817C88" w:rsidRDefault="001B5ACF" w:rsidP="00020550"/>
        </w:tc>
      </w:tr>
    </w:tbl>
    <w:p w:rsidR="009A75C0" w:rsidRPr="00871AC7" w:rsidRDefault="009A75C0" w:rsidP="009A75C0"/>
    <w:tbl>
      <w:tblPr>
        <w:tblStyle w:val="a3"/>
        <w:tblW w:w="0" w:type="auto"/>
        <w:tblLook w:val="04A0" w:firstRow="1" w:lastRow="0" w:firstColumn="1" w:lastColumn="0" w:noHBand="0" w:noVBand="1"/>
      </w:tblPr>
      <w:tblGrid>
        <w:gridCol w:w="1668"/>
        <w:gridCol w:w="1701"/>
        <w:gridCol w:w="4078"/>
        <w:gridCol w:w="4078"/>
        <w:gridCol w:w="4079"/>
      </w:tblGrid>
      <w:tr w:rsidR="003D0A7B" w:rsidRPr="00871AC7" w:rsidTr="003D0A7B">
        <w:trPr>
          <w:trHeight w:val="431"/>
        </w:trPr>
        <w:tc>
          <w:tcPr>
            <w:tcW w:w="3369" w:type="dxa"/>
            <w:gridSpan w:val="2"/>
            <w:vAlign w:val="center"/>
          </w:tcPr>
          <w:p w:rsidR="003D0A7B" w:rsidRPr="00871AC7" w:rsidRDefault="003D0A7B" w:rsidP="00BD3C79">
            <w:pPr>
              <w:jc w:val="center"/>
            </w:pPr>
            <w:r w:rsidRPr="003D0A7B">
              <w:rPr>
                <w:rFonts w:hint="eastAsia"/>
              </w:rPr>
              <w:lastRenderedPageBreak/>
              <w:t>第７期での課題</w:t>
            </w:r>
          </w:p>
        </w:tc>
        <w:tc>
          <w:tcPr>
            <w:tcW w:w="4078" w:type="dxa"/>
            <w:vAlign w:val="center"/>
          </w:tcPr>
          <w:p w:rsidR="003D0A7B" w:rsidRPr="00871AC7" w:rsidRDefault="003D0A7B" w:rsidP="001B5ACF">
            <w:pPr>
              <w:jc w:val="center"/>
            </w:pPr>
            <w:r>
              <w:rPr>
                <w:rFonts w:hint="eastAsia"/>
              </w:rPr>
              <w:t>第７期（３年間）の取組と成果</w:t>
            </w:r>
          </w:p>
        </w:tc>
        <w:tc>
          <w:tcPr>
            <w:tcW w:w="4078" w:type="dxa"/>
            <w:vAlign w:val="center"/>
          </w:tcPr>
          <w:p w:rsidR="003D0A7B" w:rsidRPr="00871AC7" w:rsidRDefault="003D0A7B" w:rsidP="001B5ACF">
            <w:pPr>
              <w:jc w:val="center"/>
            </w:pPr>
            <w:r>
              <w:rPr>
                <w:rFonts w:hint="eastAsia"/>
              </w:rPr>
              <w:t>第８期に引き継ぐ課題</w:t>
            </w:r>
          </w:p>
        </w:tc>
        <w:tc>
          <w:tcPr>
            <w:tcW w:w="4079" w:type="dxa"/>
            <w:vAlign w:val="center"/>
          </w:tcPr>
          <w:p w:rsidR="003D0A7B" w:rsidRPr="00871AC7" w:rsidRDefault="003D0A7B" w:rsidP="001B5ACF">
            <w:pPr>
              <w:jc w:val="center"/>
            </w:pPr>
            <w:r>
              <w:rPr>
                <w:rFonts w:hint="eastAsia"/>
              </w:rPr>
              <w:t>今後の取組</w:t>
            </w:r>
          </w:p>
        </w:tc>
      </w:tr>
      <w:tr w:rsidR="001B5ACF" w:rsidRPr="00871AC7" w:rsidTr="003D0A7B">
        <w:tblPrEx>
          <w:tblCellMar>
            <w:left w:w="99" w:type="dxa"/>
            <w:right w:w="99" w:type="dxa"/>
          </w:tblCellMar>
          <w:tblLook w:val="0000" w:firstRow="0" w:lastRow="0" w:firstColumn="0" w:lastColumn="0" w:noHBand="0" w:noVBand="0"/>
        </w:tblPrEx>
        <w:trPr>
          <w:trHeight w:val="9473"/>
        </w:trPr>
        <w:tc>
          <w:tcPr>
            <w:tcW w:w="1668" w:type="dxa"/>
            <w:tcBorders>
              <w:right w:val="dotted" w:sz="4" w:space="0" w:color="auto"/>
            </w:tcBorders>
            <w:vAlign w:val="center"/>
          </w:tcPr>
          <w:p w:rsidR="001B5ACF" w:rsidRPr="00871AC7" w:rsidRDefault="001B5ACF" w:rsidP="007A565C">
            <w:pPr>
              <w:pStyle w:val="aa"/>
              <w:numPr>
                <w:ilvl w:val="0"/>
                <w:numId w:val="6"/>
              </w:numPr>
              <w:ind w:leftChars="0"/>
            </w:pPr>
            <w:r w:rsidRPr="00871AC7">
              <w:rPr>
                <w:rFonts w:hint="eastAsia"/>
              </w:rPr>
              <w:t>介護職員の確保・育成</w:t>
            </w:r>
          </w:p>
        </w:tc>
        <w:tc>
          <w:tcPr>
            <w:tcW w:w="1701" w:type="dxa"/>
            <w:tcBorders>
              <w:left w:val="dotted" w:sz="4" w:space="0" w:color="auto"/>
            </w:tcBorders>
            <w:vAlign w:val="center"/>
          </w:tcPr>
          <w:p w:rsidR="001B5ACF" w:rsidRPr="00871AC7" w:rsidRDefault="001B5ACF" w:rsidP="009A75C0">
            <w:pPr>
              <w:ind w:firstLineChars="100" w:firstLine="192"/>
            </w:pPr>
            <w:r w:rsidRPr="00871AC7">
              <w:rPr>
                <w:rFonts w:hint="eastAsia"/>
              </w:rPr>
              <w:t>介護保険施設・事業所は，市町，医師会等関係団体の協力を得ながら，介護従事者の確保に努めます。また，介護従事者を対象とした講習会，研修会等により，介護技術の向上に取り組みます。</w:t>
            </w:r>
          </w:p>
        </w:tc>
        <w:tc>
          <w:tcPr>
            <w:tcW w:w="4078" w:type="dxa"/>
          </w:tcPr>
          <w:p w:rsidR="001B5ACF" w:rsidRPr="00817C88" w:rsidRDefault="001B5ACF" w:rsidP="00817C88"/>
        </w:tc>
        <w:tc>
          <w:tcPr>
            <w:tcW w:w="4078" w:type="dxa"/>
          </w:tcPr>
          <w:p w:rsidR="001B5ACF" w:rsidRPr="00817C88" w:rsidRDefault="001B5ACF" w:rsidP="00817C88"/>
        </w:tc>
        <w:tc>
          <w:tcPr>
            <w:tcW w:w="4079" w:type="dxa"/>
          </w:tcPr>
          <w:p w:rsidR="001B5ACF" w:rsidRPr="00817C88" w:rsidRDefault="001B5ACF" w:rsidP="00817C88"/>
        </w:tc>
      </w:tr>
    </w:tbl>
    <w:p w:rsidR="007E19F9" w:rsidRPr="00C82054" w:rsidRDefault="007E19F9" w:rsidP="007E19F9"/>
    <w:sectPr w:rsidR="007E19F9" w:rsidRPr="00C82054" w:rsidSect="00D34EB9">
      <w:footerReference w:type="default" r:id="rId9"/>
      <w:pgSz w:w="16838" w:h="11906" w:orient="landscape" w:code="9"/>
      <w:pgMar w:top="720" w:right="720" w:bottom="720" w:left="720" w:header="851" w:footer="170" w:gutter="0"/>
      <w:cols w:space="425"/>
      <w:docGrid w:type="linesAndChars" w:linePitch="290" w:charSpace="-3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B9" w:rsidRDefault="00D34EB9" w:rsidP="007E19F9">
      <w:r>
        <w:separator/>
      </w:r>
    </w:p>
  </w:endnote>
  <w:endnote w:type="continuationSeparator" w:id="0">
    <w:p w:rsidR="00D34EB9" w:rsidRDefault="00D34EB9" w:rsidP="007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93675"/>
      <w:docPartObj>
        <w:docPartGallery w:val="Page Numbers (Bottom of Page)"/>
        <w:docPartUnique/>
      </w:docPartObj>
    </w:sdtPr>
    <w:sdtContent>
      <w:p w:rsidR="00D34EB9" w:rsidRDefault="00D34EB9">
        <w:pPr>
          <w:pStyle w:val="a6"/>
          <w:jc w:val="center"/>
        </w:pPr>
        <w:r>
          <w:fldChar w:fldCharType="begin"/>
        </w:r>
        <w:r>
          <w:instrText>PAGE   \* MERGEFORMAT</w:instrText>
        </w:r>
        <w:r>
          <w:fldChar w:fldCharType="separate"/>
        </w:r>
        <w:r w:rsidR="003745A1" w:rsidRPr="003745A1">
          <w:rPr>
            <w:noProof/>
            <w:lang w:val="ja-JP"/>
          </w:rPr>
          <w:t>2</w:t>
        </w:r>
        <w:r>
          <w:fldChar w:fldCharType="end"/>
        </w:r>
      </w:p>
    </w:sdtContent>
  </w:sdt>
  <w:p w:rsidR="00D34EB9" w:rsidRDefault="00D34E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B9" w:rsidRDefault="00D34EB9" w:rsidP="007E19F9">
      <w:r>
        <w:separator/>
      </w:r>
    </w:p>
  </w:footnote>
  <w:footnote w:type="continuationSeparator" w:id="0">
    <w:p w:rsidR="00D34EB9" w:rsidRDefault="00D34EB9" w:rsidP="007E1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EFE"/>
    <w:multiLevelType w:val="hybridMultilevel"/>
    <w:tmpl w:val="49C0A258"/>
    <w:lvl w:ilvl="0" w:tplc="CC22F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806D1F"/>
    <w:multiLevelType w:val="hybridMultilevel"/>
    <w:tmpl w:val="8482D770"/>
    <w:lvl w:ilvl="0" w:tplc="FD040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7C114D"/>
    <w:multiLevelType w:val="hybridMultilevel"/>
    <w:tmpl w:val="E13083E8"/>
    <w:lvl w:ilvl="0" w:tplc="E500B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1A7CF7"/>
    <w:multiLevelType w:val="hybridMultilevel"/>
    <w:tmpl w:val="BB30D2BE"/>
    <w:lvl w:ilvl="0" w:tplc="43428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6F23AA"/>
    <w:multiLevelType w:val="hybridMultilevel"/>
    <w:tmpl w:val="534607A8"/>
    <w:lvl w:ilvl="0" w:tplc="FD040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D2673D"/>
    <w:multiLevelType w:val="hybridMultilevel"/>
    <w:tmpl w:val="8482D770"/>
    <w:lvl w:ilvl="0" w:tplc="FD040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3463354"/>
    <w:multiLevelType w:val="hybridMultilevel"/>
    <w:tmpl w:val="8482D770"/>
    <w:lvl w:ilvl="0" w:tplc="FD040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7D0889"/>
    <w:multiLevelType w:val="hybridMultilevel"/>
    <w:tmpl w:val="F9F02D54"/>
    <w:lvl w:ilvl="0" w:tplc="09ECF30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7E028B"/>
    <w:multiLevelType w:val="hybridMultilevel"/>
    <w:tmpl w:val="0944CEDC"/>
    <w:lvl w:ilvl="0" w:tplc="12DE0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993E77"/>
    <w:multiLevelType w:val="hybridMultilevel"/>
    <w:tmpl w:val="CC904206"/>
    <w:lvl w:ilvl="0" w:tplc="8968F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054CDD"/>
    <w:multiLevelType w:val="hybridMultilevel"/>
    <w:tmpl w:val="45FE9CB4"/>
    <w:lvl w:ilvl="0" w:tplc="489AB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021F9E"/>
    <w:multiLevelType w:val="hybridMultilevel"/>
    <w:tmpl w:val="8482D770"/>
    <w:lvl w:ilvl="0" w:tplc="FD040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42321B"/>
    <w:multiLevelType w:val="hybridMultilevel"/>
    <w:tmpl w:val="E79044FE"/>
    <w:lvl w:ilvl="0" w:tplc="489AB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80C5A1E"/>
    <w:multiLevelType w:val="hybridMultilevel"/>
    <w:tmpl w:val="8482D770"/>
    <w:lvl w:ilvl="0" w:tplc="FD040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D94A93"/>
    <w:multiLevelType w:val="hybridMultilevel"/>
    <w:tmpl w:val="E15402EA"/>
    <w:lvl w:ilvl="0" w:tplc="FBFEFAD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8D7619"/>
    <w:multiLevelType w:val="hybridMultilevel"/>
    <w:tmpl w:val="8FD8E8FA"/>
    <w:lvl w:ilvl="0" w:tplc="7F02F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01529A"/>
    <w:multiLevelType w:val="hybridMultilevel"/>
    <w:tmpl w:val="45FE9CB4"/>
    <w:lvl w:ilvl="0" w:tplc="489AB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15"/>
  </w:num>
  <w:num w:numId="4">
    <w:abstractNumId w:val="8"/>
  </w:num>
  <w:num w:numId="5">
    <w:abstractNumId w:val="2"/>
  </w:num>
  <w:num w:numId="6">
    <w:abstractNumId w:val="12"/>
  </w:num>
  <w:num w:numId="7">
    <w:abstractNumId w:val="0"/>
  </w:num>
  <w:num w:numId="8">
    <w:abstractNumId w:val="3"/>
  </w:num>
  <w:num w:numId="9">
    <w:abstractNumId w:val="11"/>
  </w:num>
  <w:num w:numId="10">
    <w:abstractNumId w:val="6"/>
  </w:num>
  <w:num w:numId="11">
    <w:abstractNumId w:val="5"/>
  </w:num>
  <w:num w:numId="12">
    <w:abstractNumId w:val="1"/>
  </w:num>
  <w:num w:numId="13">
    <w:abstractNumId w:val="4"/>
  </w:num>
  <w:num w:numId="14">
    <w:abstractNumId w:val="16"/>
  </w:num>
  <w:num w:numId="15">
    <w:abstractNumId w:val="10"/>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49"/>
    <w:rsid w:val="00000D6A"/>
    <w:rsid w:val="00010D86"/>
    <w:rsid w:val="00020550"/>
    <w:rsid w:val="00036E19"/>
    <w:rsid w:val="000577AC"/>
    <w:rsid w:val="000659CB"/>
    <w:rsid w:val="00090669"/>
    <w:rsid w:val="000A15E0"/>
    <w:rsid w:val="000B13AC"/>
    <w:rsid w:val="000C182E"/>
    <w:rsid w:val="000D38F9"/>
    <w:rsid w:val="000E01DE"/>
    <w:rsid w:val="000E0C39"/>
    <w:rsid w:val="001268FB"/>
    <w:rsid w:val="001600C0"/>
    <w:rsid w:val="00167A02"/>
    <w:rsid w:val="00172049"/>
    <w:rsid w:val="001B5ACF"/>
    <w:rsid w:val="002760BE"/>
    <w:rsid w:val="00291C24"/>
    <w:rsid w:val="0032534E"/>
    <w:rsid w:val="00337219"/>
    <w:rsid w:val="003378E2"/>
    <w:rsid w:val="0036713E"/>
    <w:rsid w:val="003745A1"/>
    <w:rsid w:val="00392D3D"/>
    <w:rsid w:val="003D0A7B"/>
    <w:rsid w:val="003F0557"/>
    <w:rsid w:val="00407EC0"/>
    <w:rsid w:val="00441873"/>
    <w:rsid w:val="004545FA"/>
    <w:rsid w:val="00472652"/>
    <w:rsid w:val="004C587D"/>
    <w:rsid w:val="00546D84"/>
    <w:rsid w:val="0055377F"/>
    <w:rsid w:val="005C1029"/>
    <w:rsid w:val="005C56CA"/>
    <w:rsid w:val="006428B0"/>
    <w:rsid w:val="00675332"/>
    <w:rsid w:val="006B2142"/>
    <w:rsid w:val="006D7B7A"/>
    <w:rsid w:val="006F62B0"/>
    <w:rsid w:val="00722FEB"/>
    <w:rsid w:val="007474A0"/>
    <w:rsid w:val="007522D6"/>
    <w:rsid w:val="007A1766"/>
    <w:rsid w:val="007A565C"/>
    <w:rsid w:val="007B7F3E"/>
    <w:rsid w:val="007E19F9"/>
    <w:rsid w:val="007F2018"/>
    <w:rsid w:val="007F2D94"/>
    <w:rsid w:val="007F65D4"/>
    <w:rsid w:val="00817C88"/>
    <w:rsid w:val="00864AA0"/>
    <w:rsid w:val="00871AC7"/>
    <w:rsid w:val="008A7B2F"/>
    <w:rsid w:val="008F2F3C"/>
    <w:rsid w:val="008F7D71"/>
    <w:rsid w:val="00966B00"/>
    <w:rsid w:val="009A03D2"/>
    <w:rsid w:val="009A75C0"/>
    <w:rsid w:val="009D446B"/>
    <w:rsid w:val="009D6133"/>
    <w:rsid w:val="00A5035D"/>
    <w:rsid w:val="00A5431A"/>
    <w:rsid w:val="00A96EDB"/>
    <w:rsid w:val="00AA556B"/>
    <w:rsid w:val="00AF30FF"/>
    <w:rsid w:val="00B05513"/>
    <w:rsid w:val="00B23CDA"/>
    <w:rsid w:val="00B85AA1"/>
    <w:rsid w:val="00BA08EB"/>
    <w:rsid w:val="00BB68D7"/>
    <w:rsid w:val="00BD3C79"/>
    <w:rsid w:val="00C7636F"/>
    <w:rsid w:val="00C82054"/>
    <w:rsid w:val="00CC5DBF"/>
    <w:rsid w:val="00D10419"/>
    <w:rsid w:val="00D34EB9"/>
    <w:rsid w:val="00D60707"/>
    <w:rsid w:val="00D83F88"/>
    <w:rsid w:val="00D865EB"/>
    <w:rsid w:val="00DA5B2B"/>
    <w:rsid w:val="00DB5A3B"/>
    <w:rsid w:val="00DD5DF0"/>
    <w:rsid w:val="00E9384B"/>
    <w:rsid w:val="00ED564B"/>
    <w:rsid w:val="00F05FDE"/>
    <w:rsid w:val="00F064B8"/>
    <w:rsid w:val="00F20042"/>
    <w:rsid w:val="00F41F73"/>
    <w:rsid w:val="00F738A6"/>
    <w:rsid w:val="00FB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9F9"/>
    <w:pPr>
      <w:tabs>
        <w:tab w:val="center" w:pos="4252"/>
        <w:tab w:val="right" w:pos="8504"/>
      </w:tabs>
      <w:snapToGrid w:val="0"/>
    </w:pPr>
  </w:style>
  <w:style w:type="character" w:customStyle="1" w:styleId="a5">
    <w:name w:val="ヘッダー (文字)"/>
    <w:basedOn w:val="a0"/>
    <w:link w:val="a4"/>
    <w:uiPriority w:val="99"/>
    <w:rsid w:val="007E19F9"/>
  </w:style>
  <w:style w:type="paragraph" w:styleId="a6">
    <w:name w:val="footer"/>
    <w:basedOn w:val="a"/>
    <w:link w:val="a7"/>
    <w:uiPriority w:val="99"/>
    <w:unhideWhenUsed/>
    <w:rsid w:val="007E19F9"/>
    <w:pPr>
      <w:tabs>
        <w:tab w:val="center" w:pos="4252"/>
        <w:tab w:val="right" w:pos="8504"/>
      </w:tabs>
      <w:snapToGrid w:val="0"/>
    </w:pPr>
  </w:style>
  <w:style w:type="character" w:customStyle="1" w:styleId="a7">
    <w:name w:val="フッター (文字)"/>
    <w:basedOn w:val="a0"/>
    <w:link w:val="a6"/>
    <w:uiPriority w:val="99"/>
    <w:rsid w:val="007E19F9"/>
  </w:style>
  <w:style w:type="paragraph" w:styleId="a8">
    <w:name w:val="Balloon Text"/>
    <w:basedOn w:val="a"/>
    <w:link w:val="a9"/>
    <w:uiPriority w:val="99"/>
    <w:semiHidden/>
    <w:unhideWhenUsed/>
    <w:rsid w:val="002760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0BE"/>
    <w:rPr>
      <w:rFonts w:asciiTheme="majorHAnsi" w:eastAsiaTheme="majorEastAsia" w:hAnsiTheme="majorHAnsi" w:cstheme="majorBidi"/>
      <w:sz w:val="18"/>
      <w:szCs w:val="18"/>
    </w:rPr>
  </w:style>
  <w:style w:type="paragraph" w:styleId="aa">
    <w:name w:val="List Paragraph"/>
    <w:basedOn w:val="a"/>
    <w:uiPriority w:val="34"/>
    <w:qFormat/>
    <w:rsid w:val="00F05F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9F9"/>
    <w:pPr>
      <w:tabs>
        <w:tab w:val="center" w:pos="4252"/>
        <w:tab w:val="right" w:pos="8504"/>
      </w:tabs>
      <w:snapToGrid w:val="0"/>
    </w:pPr>
  </w:style>
  <w:style w:type="character" w:customStyle="1" w:styleId="a5">
    <w:name w:val="ヘッダー (文字)"/>
    <w:basedOn w:val="a0"/>
    <w:link w:val="a4"/>
    <w:uiPriority w:val="99"/>
    <w:rsid w:val="007E19F9"/>
  </w:style>
  <w:style w:type="paragraph" w:styleId="a6">
    <w:name w:val="footer"/>
    <w:basedOn w:val="a"/>
    <w:link w:val="a7"/>
    <w:uiPriority w:val="99"/>
    <w:unhideWhenUsed/>
    <w:rsid w:val="007E19F9"/>
    <w:pPr>
      <w:tabs>
        <w:tab w:val="center" w:pos="4252"/>
        <w:tab w:val="right" w:pos="8504"/>
      </w:tabs>
      <w:snapToGrid w:val="0"/>
    </w:pPr>
  </w:style>
  <w:style w:type="character" w:customStyle="1" w:styleId="a7">
    <w:name w:val="フッター (文字)"/>
    <w:basedOn w:val="a0"/>
    <w:link w:val="a6"/>
    <w:uiPriority w:val="99"/>
    <w:rsid w:val="007E19F9"/>
  </w:style>
  <w:style w:type="paragraph" w:styleId="a8">
    <w:name w:val="Balloon Text"/>
    <w:basedOn w:val="a"/>
    <w:link w:val="a9"/>
    <w:uiPriority w:val="99"/>
    <w:semiHidden/>
    <w:unhideWhenUsed/>
    <w:rsid w:val="002760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0BE"/>
    <w:rPr>
      <w:rFonts w:asciiTheme="majorHAnsi" w:eastAsiaTheme="majorEastAsia" w:hAnsiTheme="majorHAnsi" w:cstheme="majorBidi"/>
      <w:sz w:val="18"/>
      <w:szCs w:val="18"/>
    </w:rPr>
  </w:style>
  <w:style w:type="paragraph" w:styleId="aa">
    <w:name w:val="List Paragraph"/>
    <w:basedOn w:val="a"/>
    <w:uiPriority w:val="34"/>
    <w:qFormat/>
    <w:rsid w:val="00F05F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CAE4-460B-407E-AD06-9E44BC52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85D89D0F.dotm</Template>
  <TotalTime>44</TotalTime>
  <Pages>14</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5</cp:revision>
  <cp:lastPrinted>2020-07-02T04:46:00Z</cp:lastPrinted>
  <dcterms:created xsi:type="dcterms:W3CDTF">2020-07-06T00:43:00Z</dcterms:created>
  <dcterms:modified xsi:type="dcterms:W3CDTF">2020-07-06T01:27:00Z</dcterms:modified>
</cp:coreProperties>
</file>